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F0" w:rsidRPr="00C41EF0" w:rsidRDefault="00C41EF0" w:rsidP="00C41EF0">
      <w:pPr>
        <w:spacing w:after="0" w:line="240" w:lineRule="auto"/>
        <w:ind w:left="360"/>
        <w:jc w:val="both"/>
        <w:rPr>
          <w:rFonts w:ascii="Arial" w:eastAsia="Calibri" w:hAnsi="Arial" w:cs="Arial"/>
          <w:color w:val="000000"/>
          <w:szCs w:val="22"/>
          <w:lang w:val="mn-MN" w:bidi="ar-SA"/>
        </w:rPr>
      </w:pPr>
      <w:r w:rsidRPr="00C41EF0">
        <w:rPr>
          <w:rFonts w:ascii="Arial" w:eastAsia="Calibri" w:hAnsi="Arial" w:cs="Arial"/>
          <w:color w:val="000000"/>
          <w:szCs w:val="22"/>
          <w:lang w:val="mn-MN" w:bidi="ar-SA"/>
        </w:rPr>
        <w:t xml:space="preserve">        </w:t>
      </w:r>
      <w:bookmarkStart w:id="0" w:name="_GoBack"/>
      <w:bookmarkEnd w:id="0"/>
      <w:r w:rsidRPr="00C41EF0">
        <w:rPr>
          <w:rFonts w:ascii="Arial" w:eastAsia="Calibri" w:hAnsi="Arial" w:cs="Arial"/>
          <w:color w:val="000000"/>
          <w:szCs w:val="22"/>
          <w:lang w:val="mn-MN" w:bidi="ar-SA"/>
        </w:rPr>
        <w:t xml:space="preserve"> БАЙГУУЛЛАГЫН ҮЙЛ АЖИЛЛАГААНД МӨРДӨГДДӨГ ХУУЛЬ ТОГТООМЖ </w:t>
      </w:r>
    </w:p>
    <w:p w:rsidR="00C41EF0" w:rsidRPr="00C41EF0" w:rsidRDefault="00C41EF0" w:rsidP="00C41EF0">
      <w:pPr>
        <w:spacing w:after="0" w:line="240" w:lineRule="auto"/>
        <w:ind w:left="360"/>
        <w:jc w:val="both"/>
        <w:rPr>
          <w:rFonts w:ascii="Arial" w:eastAsia="Calibri" w:hAnsi="Arial" w:cs="Arial"/>
          <w:color w:val="000000"/>
          <w:szCs w:val="22"/>
          <w:lang w:val="mn-MN" w:bidi="ar-SA"/>
        </w:rPr>
      </w:pPr>
    </w:p>
    <w:p w:rsidR="00C41EF0" w:rsidRPr="00C41EF0" w:rsidRDefault="00C41EF0" w:rsidP="00C41EF0">
      <w:pPr>
        <w:spacing w:after="0" w:line="240" w:lineRule="auto"/>
        <w:ind w:left="360"/>
        <w:jc w:val="both"/>
        <w:rPr>
          <w:rFonts w:ascii="Arial" w:eastAsia="Calibri" w:hAnsi="Arial" w:cs="Arial"/>
          <w:color w:val="000000"/>
          <w:szCs w:val="22"/>
          <w:lang w:val="mn-MN" w:bidi="ar-SA"/>
        </w:rPr>
      </w:pPr>
    </w:p>
    <w:p w:rsidR="00C41EF0" w:rsidRPr="00C41EF0" w:rsidRDefault="00C41EF0" w:rsidP="00C41EF0">
      <w:pPr>
        <w:spacing w:after="0" w:line="240" w:lineRule="auto"/>
        <w:ind w:left="360"/>
        <w:jc w:val="both"/>
        <w:rPr>
          <w:rFonts w:ascii="Arial" w:eastAsia="Calibri" w:hAnsi="Arial" w:cs="Arial"/>
          <w:color w:val="000000"/>
          <w:szCs w:val="22"/>
          <w:lang w:val="mn-MN" w:bidi="ar-SA"/>
        </w:rPr>
      </w:pPr>
    </w:p>
    <w:tbl>
      <w:tblPr>
        <w:tblW w:w="9892" w:type="dxa"/>
        <w:tblInd w:w="93" w:type="dxa"/>
        <w:tblLook w:val="04A0" w:firstRow="1" w:lastRow="0" w:firstColumn="1" w:lastColumn="0" w:noHBand="0" w:noVBand="1"/>
      </w:tblPr>
      <w:tblGrid>
        <w:gridCol w:w="521"/>
        <w:gridCol w:w="2220"/>
        <w:gridCol w:w="761"/>
        <w:gridCol w:w="6390"/>
      </w:tblGrid>
      <w:tr w:rsidR="00C41EF0" w:rsidRPr="00C41EF0" w:rsidTr="00970361">
        <w:trPr>
          <w:trHeight w:val="255"/>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center"/>
              <w:rPr>
                <w:rFonts w:ascii="Arial" w:eastAsia="Times New Roman" w:hAnsi="Arial" w:cs="Arial"/>
                <w:szCs w:val="22"/>
                <w:lang w:val="mn-MN" w:bidi="ar-SA"/>
              </w:rPr>
            </w:pPr>
            <w:r w:rsidRPr="00C41EF0">
              <w:rPr>
                <w:rFonts w:ascii="Arial" w:eastAsia="Times New Roman" w:hAnsi="Arial" w:cs="Arial"/>
                <w:szCs w:val="22"/>
                <w:lang w:val="mn-MN" w:bidi="ar-SA"/>
              </w:rPr>
              <w:t>№</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center"/>
              <w:rPr>
                <w:rFonts w:ascii="Arial" w:eastAsia="Times New Roman" w:hAnsi="Arial" w:cs="Arial"/>
                <w:b/>
                <w:bCs/>
                <w:szCs w:val="22"/>
                <w:lang w:val="mn-MN" w:bidi="ar-SA"/>
              </w:rPr>
            </w:pPr>
            <w:r w:rsidRPr="00C41EF0">
              <w:rPr>
                <w:rFonts w:ascii="Arial" w:eastAsia="Times New Roman" w:hAnsi="Arial" w:cs="Arial"/>
                <w:b/>
                <w:bCs/>
                <w:szCs w:val="22"/>
                <w:lang w:val="mn-MN" w:bidi="ar-SA"/>
              </w:rPr>
              <w:t>Хуулийн нэр</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center"/>
              <w:rPr>
                <w:rFonts w:ascii="Arial" w:eastAsia="Times New Roman" w:hAnsi="Arial" w:cs="Arial"/>
                <w:b/>
                <w:bCs/>
                <w:szCs w:val="22"/>
                <w:lang w:val="mn-MN" w:bidi="ar-SA"/>
              </w:rPr>
            </w:pPr>
            <w:r w:rsidRPr="00C41EF0">
              <w:rPr>
                <w:rFonts w:ascii="Arial" w:eastAsia="Times New Roman" w:hAnsi="Arial" w:cs="Arial"/>
                <w:b/>
                <w:bCs/>
                <w:szCs w:val="22"/>
                <w:lang w:val="mn-MN" w:bidi="ar-SA"/>
              </w:rPr>
              <w:t>№</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center"/>
              <w:rPr>
                <w:rFonts w:ascii="Arial" w:eastAsia="Calibri" w:hAnsi="Arial" w:cs="Arial"/>
                <w:b/>
                <w:bCs/>
                <w:szCs w:val="22"/>
                <w:lang w:val="mn-MN" w:bidi="ar-SA"/>
              </w:rPr>
            </w:pPr>
            <w:r w:rsidRPr="00C41EF0">
              <w:rPr>
                <w:rFonts w:ascii="Arial" w:eastAsia="Calibri" w:hAnsi="Arial" w:cs="Arial"/>
                <w:b/>
                <w:bCs/>
                <w:szCs w:val="22"/>
                <w:lang w:val="mn-MN" w:bidi="ar-SA"/>
              </w:rPr>
              <w:t>Захиргааны эрх хэмжээ</w:t>
            </w:r>
          </w:p>
          <w:p w:rsidR="00C41EF0" w:rsidRPr="00C41EF0" w:rsidRDefault="00C41EF0" w:rsidP="00C41EF0">
            <w:pPr>
              <w:spacing w:after="0" w:line="240" w:lineRule="auto"/>
              <w:jc w:val="center"/>
              <w:rPr>
                <w:rFonts w:ascii="Arial" w:eastAsia="Times New Roman" w:hAnsi="Arial" w:cs="Arial"/>
                <w:b/>
                <w:bCs/>
                <w:szCs w:val="22"/>
                <w:lang w:val="mn-MN" w:bidi="ar-SA"/>
              </w:rPr>
            </w:pPr>
            <w:r w:rsidRPr="00C41EF0">
              <w:rPr>
                <w:rFonts w:ascii="Arial" w:eastAsia="Calibri" w:hAnsi="Arial" w:cs="Arial"/>
                <w:b/>
                <w:bCs/>
                <w:szCs w:val="22"/>
                <w:lang w:val="mn-MN" w:bidi="ar-SA"/>
              </w:rPr>
              <w:t>/Хуулийн нэр, зүйл, хэсэг, заалт</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w:t>
            </w:r>
          </w:p>
        </w:tc>
        <w:tc>
          <w:tcPr>
            <w:tcW w:w="2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Агаарын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8.2.1 аймаг, нийслэлийн агаарын чанарыг сайжруулах бүсэд зарцуулах тухайн жилийн орон нутгийн төсвийг батлах;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8.2.2 </w:t>
            </w:r>
            <w:r w:rsidRPr="00C41EF0">
              <w:rPr>
                <w:rFonts w:ascii="Arial" w:eastAsia="Calibri" w:hAnsi="Arial" w:cs="Arial"/>
                <w:color w:val="333333"/>
                <w:szCs w:val="22"/>
                <w:shd w:val="clear" w:color="auto" w:fill="FFFFFF"/>
                <w:lang w:val="mn-MN" w:bidi="ar-SA"/>
              </w:rPr>
              <w:t>аймаг, нийслэлийн агаарын бохирдлыг бууруулах талаарх бүх шатны Засаг даргын ажилд хяналт тавих;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8.2.3 аймаг, нийслэлийн агаарын чанарыг сайжруулах бүсийн амьжиргааны баталгаажих түвшингээс доогуур орлоготой өрхийг гэр, байшингийн дулаалга, сайжруулсан зуух, агаар бохирдуулдаггүй шахмал, хагас коксон болон шингэрүүлсэн хийн түлшээр хангах асуудлыг шийдвэрлэх;</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 xml:space="preserve">8.2.4 аймаг, нийслэлийн агаарын чанарыг сайжруулах бүсийн амьжиргааны баталгаажих түвшингээс доогуур орлоготой өрхийг гэр, байшингийн дулаалга, сайжруулсан зуух, агаар бохирдуулдаггүй шахмал, хагас коксон болон шингэрүүлсэн хийн түлшээр хангах асуудлыг шийдвэрлэх; </w:t>
            </w:r>
          </w:p>
        </w:tc>
      </w:tr>
      <w:tr w:rsidR="00C41EF0" w:rsidRPr="00C41EF0" w:rsidTr="00970361">
        <w:trPr>
          <w:trHeight w:val="5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Амьтны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14.2 Амьтан эзэмшүүлэх журмыг Засгийн газар тогтоож, аймаг, сумын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шийдвэрлэнэ.</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5.4.1 </w:t>
            </w:r>
            <w:r w:rsidRPr="00C41EF0">
              <w:rPr>
                <w:rFonts w:ascii="Arial" w:eastAsia="Calibri" w:hAnsi="Arial" w:cs="Arial"/>
                <w:color w:val="333333"/>
                <w:szCs w:val="22"/>
                <w:shd w:val="clear" w:color="auto" w:fill="FFFFFF"/>
                <w:lang w:val="mn-MN" w:bidi="ar-SA"/>
              </w:rPr>
              <w:t>амьтныг хамгаалах талаар төрөөс баримтлах бодлогын хэрэгжилтийг харьяалах нутаг дэвсгэртээ зохион байгуулах;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5.4.2 </w:t>
            </w:r>
            <w:r w:rsidRPr="00C41EF0">
              <w:rPr>
                <w:rFonts w:ascii="Arial" w:eastAsia="Calibri" w:hAnsi="Arial" w:cs="Arial"/>
                <w:color w:val="333333"/>
                <w:szCs w:val="22"/>
                <w:shd w:val="clear" w:color="auto" w:fill="FFFFFF"/>
                <w:lang w:val="mn-MN" w:bidi="ar-SA"/>
              </w:rPr>
              <w:t>Амьтны нөөцийг хамгаалах, өсгөн үржүүлэх арга хэмжээний зардлыг тухайн жилийн төсвийн төсөлд тусгах;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5.4.3 </w:t>
            </w:r>
            <w:r w:rsidRPr="00C41EF0">
              <w:rPr>
                <w:rFonts w:ascii="Arial" w:eastAsia="Calibri" w:hAnsi="Arial" w:cs="Arial"/>
                <w:color w:val="333333"/>
                <w:szCs w:val="22"/>
                <w:shd w:val="clear" w:color="auto" w:fill="FFFFFF"/>
                <w:lang w:val="mn-MN" w:bidi="ar-SA"/>
              </w:rPr>
              <w:t>амьтны нөөцийг хамгаалах, өсгөн үржүүлэх зорилгоор тодорхой агнуурын бүс нутгийг орон нутгийн хамгаалалтад авах;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5.4.4 </w:t>
            </w:r>
            <w:r w:rsidRPr="00C41EF0">
              <w:rPr>
                <w:rFonts w:ascii="Arial" w:eastAsia="Calibri" w:hAnsi="Arial" w:cs="Arial"/>
                <w:color w:val="333333"/>
                <w:szCs w:val="22"/>
                <w:shd w:val="clear" w:color="auto" w:fill="FFFFFF"/>
                <w:lang w:val="mn-MN" w:bidi="ar-SA"/>
              </w:rPr>
              <w:t>харьяалах нутаг дэвсгэртээ нэн ховор, ховор амьтныг хамгаалах арга хэмжээний төлөвлөгөөг баталж, биелэлтэд нь хяналт тавих;</w:t>
            </w:r>
          </w:p>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5.4.5 </w:t>
            </w:r>
            <w:r w:rsidRPr="00C41EF0">
              <w:rPr>
                <w:rFonts w:ascii="Arial" w:eastAsia="Calibri" w:hAnsi="Arial" w:cs="Arial"/>
                <w:color w:val="333333"/>
                <w:szCs w:val="22"/>
                <w:shd w:val="clear" w:color="auto" w:fill="FFFFFF"/>
                <w:lang w:val="mn-MN" w:bidi="ar-SA"/>
              </w:rPr>
              <w:t>энэ хуулийн 6.1.1-д заасан шийдвэрийн дагуу харьяалах нутаг дэвсгэртээ ашиглалтын талаар хорио, хязгаарлалт тогтоох;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5.4.6 </w:t>
            </w:r>
            <w:r w:rsidRPr="00C41EF0">
              <w:rPr>
                <w:rFonts w:ascii="Arial" w:eastAsia="Calibri" w:hAnsi="Arial" w:cs="Arial"/>
                <w:color w:val="333333"/>
                <w:szCs w:val="22"/>
                <w:shd w:val="clear" w:color="auto" w:fill="FFFFFF"/>
                <w:lang w:val="mn-MN" w:bidi="ar-SA"/>
              </w:rPr>
              <w:t>амьтны аймгийн хамгаалалт, ашиглалтын талаар Засаг даргын мэдээлэл, тайланг хэлэлцэх;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5.4.7 </w:t>
            </w:r>
            <w:r w:rsidRPr="00C41EF0">
              <w:rPr>
                <w:rFonts w:ascii="Arial" w:eastAsia="Calibri" w:hAnsi="Arial" w:cs="Arial"/>
                <w:color w:val="333333"/>
                <w:szCs w:val="22"/>
                <w:shd w:val="clear" w:color="auto" w:fill="FFFFFF"/>
                <w:lang w:val="mn-MN" w:bidi="ar-SA"/>
              </w:rPr>
              <w:t>энэ хуулийн 22.3-т заасан агнуурын бүс нутгийг тогтоох;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5.4.8 </w:t>
            </w:r>
            <w:r w:rsidRPr="00C41EF0">
              <w:rPr>
                <w:rFonts w:ascii="Arial" w:eastAsia="Calibri" w:hAnsi="Arial" w:cs="Arial"/>
                <w:color w:val="333333"/>
                <w:szCs w:val="22"/>
                <w:shd w:val="clear" w:color="auto" w:fill="FFFFFF"/>
                <w:lang w:val="mn-MN" w:bidi="ar-SA"/>
              </w:rPr>
              <w:t>амьтны нөөцийн талаарх мэдээ, тайланг төрийн захиргааны төв байгууллагад хүргүүлэх;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5.4.9 </w:t>
            </w:r>
            <w:r w:rsidRPr="00C41EF0">
              <w:rPr>
                <w:rFonts w:ascii="Arial" w:eastAsia="Calibri" w:hAnsi="Arial" w:cs="Arial"/>
                <w:color w:val="333333"/>
                <w:szCs w:val="22"/>
                <w:shd w:val="clear" w:color="auto" w:fill="FFFFFF"/>
                <w:lang w:val="mn-MN" w:bidi="ar-SA"/>
              </w:rPr>
              <w:t>харьяалах нутаг дэвсгэртээ байршдаг амьтныг хамгаалах арга хэмжээг байгаль орчныг хамгаалах хөтөлбөртөө тусган хэрэгжүүлэх;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 xml:space="preserve">5.4.10 </w:t>
            </w:r>
            <w:r w:rsidRPr="00C41EF0">
              <w:rPr>
                <w:rFonts w:ascii="Arial" w:eastAsia="Calibri" w:hAnsi="Arial" w:cs="Arial"/>
                <w:color w:val="333333"/>
                <w:szCs w:val="22"/>
                <w:shd w:val="clear" w:color="auto" w:fill="FFFFFF"/>
                <w:lang w:val="mn-MN" w:bidi="ar-SA"/>
              </w:rPr>
              <w:t>хууль тогтоомжид заасан бусад бүрэн эрх.</w:t>
            </w:r>
          </w:p>
        </w:tc>
      </w:tr>
      <w:tr w:rsidR="00C41EF0" w:rsidRPr="00C41EF0" w:rsidTr="00970361">
        <w:trPr>
          <w:trHeight w:val="765"/>
        </w:trPr>
        <w:tc>
          <w:tcPr>
            <w:tcW w:w="521"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5.6.Амьтныг хамгаалах, өсгөн үржүүлэх, зохистой ашиглах талаар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 бүрэн эрхийг хэрэгжүүлнэ:</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5.6.1.харьяалах нутаг дэвсгэртээ амьтан хамгаалах арга хэмжээний төлөвлөгөө баталж, биелэлтэд нь хяналт тавих;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5.6.2.сум, дүүргийн Засаг даргын амьтан хамгаалах талаар авч хэрэгжүүлэх ажлын тайланг хэлэлцэх;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5.6.3.хууль тогтоомжид заасан бусад бүрэн эрх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22.3.Сум,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нь агнуурын амьтны тархац нутагт ан амьтныг агнах, барих агнуурын бүс нутгийг энэ хуулийн 5.3.2-т заасан ан агнуурын менежментийн төлөвлөгөөг үндэслэн тогтооно.</w:t>
            </w:r>
          </w:p>
        </w:tc>
      </w:tr>
      <w:tr w:rsidR="00C41EF0" w:rsidRPr="00C41EF0" w:rsidTr="00970361">
        <w:trPr>
          <w:trHeight w:val="76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Times New Roman" w:hAnsi="Arial" w:cs="Arial"/>
                <w:szCs w:val="22"/>
                <w:lang w:val="mn-MN" w:bidi="ar-SA"/>
              </w:rPr>
              <w:t>26.2 Аймаг, нийслэлийн иргэдийн Төлөөлөгчдийн Хурал энэ хуулийн 26.1-д заасан дээд хязгаарт багтаан өөрийн нутаг дэвсгэрт агнах, барих агнуурын амьтны тоо хэмжээний дээд хязгаарыг сум, дүүрэг тус бүрээр тогтооно.</w:t>
            </w:r>
          </w:p>
        </w:tc>
      </w:tr>
      <w:tr w:rsidR="00C41EF0" w:rsidRPr="00C41EF0" w:rsidTr="00970361">
        <w:trPr>
          <w:trHeight w:val="765"/>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Ард нийтийн санал асуулгын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7.5 Санал асуулгаар тавигдаж байгаа асуудлаар ард нийтэд таниулах, мэдээллээр хангах асуудлыг Улсын Их Хурал, Засгийн газар болон бүх шатны иргэдийн Төлөөлөгчдийн Хурал, Засаг даргын Тамгын газар хариуцна.</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7.7.Санал асуулгыг Улсын Их Хурлын, Ерөнхийлөгчийн болон аймаг, нийслэл, сум, дүүргийн иргэдийн Төлөөлөгчдийн Хурлын сонгуультай хамтатган явуулах бол Сонгуулийн тухай хуульд заасны дагуу санал асуулгыг санал авах өдрөөс 21-ээс доошгүй хоногийн өмнө товлон зарлана.</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10.2.Санал асуулгыг дангаар явуулж байгаа бол иргэдээс санал авч тоолох зорилгоор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бүртгэлийн асуудал эрхэлсэн төрийн захиргааны байгууллагын саналыг харгалзан тухайн засаг захиргаа, нутаг дэвсгэрийн нэгжийн оршин суугчдын байнга оршин суугаа газрын бүртгэлийн мэдээллийн санг үндэслэн хэсгийг санал авах өдрөөс арваас доошгүй хоногийн өмнө байгуулж, хэсгийн нутаг дэвсгэр, төвийг зарлана.</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10.4.Сум,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энэ хуулийн 10.1-д заасны дагуу байгуулсан хэсгийн мэдээллийг аймаг, нийслэлийн иргэний бүртгэлийн байгууллагад нэн даруй хүргүүлэх бөгөөд аймаг, нийслэлийн иргэний бүртгэлийн байгууллага нь хүлээн авсан мэдээллийг аймаг, дүүрэг тус бүрийн хэмжээнд нэгтгэн тав хоногт улсын бүртгэлийн асуудал эрхэлсэн төрийн захиргааны байгууллагад хүргүүлнэ.</w:t>
            </w:r>
          </w:p>
        </w:tc>
      </w:tr>
      <w:tr w:rsidR="00C41EF0" w:rsidRPr="00C41EF0" w:rsidTr="00970361">
        <w:trPr>
          <w:trHeight w:val="10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7.7.Санал асуулгыг Улсын Их Хурлын, Ерөнхийлөгчийн болон аймаг, нийслэл, сум, дүүргийн иргэдийн Төлөөлөгчдийн Хурлын сонгуультай хамтатган явуулах бол Сонгуулийн тухай хуульд заасны дагуу санал асуулгыг санал авах өдрөөс 21-ээс доошгүй хоногийн өмнө товлон зарлана.</w:t>
            </w:r>
          </w:p>
        </w:tc>
      </w:tr>
      <w:tr w:rsidR="00C41EF0" w:rsidRPr="00C41EF0" w:rsidTr="00970361">
        <w:trPr>
          <w:trHeight w:val="274"/>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val="restart"/>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10.2.Санал асуулгыг дангаар явуулж байгаа бол иргэдээс санал авч тоолох зорилгоор сум, дүүргийн иргэдийн Төлөөлөгчдийн Хурлын Тэргүүлэгчид улсын бүртгэлийн асуудал эрхэлсэн төрийн захиргааны байгууллагын саналыг харгалзан тухайн засаг захиргаа, нутаг дэвсгэрийн нэгжийн оршин суугчдын байнга оршин суугаа газрын бүртгэлийн мэдээллийн санг үндэслэн хэсгийг санал авах өдрөөс арваас доошгүй хоногийн өмнө байгуулж, хэсгийн нутаг дэвсгэр, төвийг зарлана.</w:t>
            </w:r>
          </w:p>
        </w:tc>
      </w:tr>
      <w:tr w:rsidR="00C41EF0" w:rsidRPr="00C41EF0" w:rsidTr="00970361">
        <w:trPr>
          <w:trHeight w:val="127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10.4.Сум, дүүргийн иргэдийн Төлөөлөгчдийн Хурлын Тэргүүлэгчид энэ хуулийн 10.1-д заасны дагуу байгуулсан хэсгийн мэдээллийг аймаг, нийслэлийн иргэний бүртгэлийн байгууллагад нэн даруй хүргүүлэх бөгөөд аймаг, нийслэлийн иргэний бүртгэлийн байгууллага нь хүлээн авсан мэдээллийг аймаг, дүүрэг тус бүрийн хэмжээнд нэгтгэн тав хоногт улсын бүртгэлийн асуудал эрхэлсэн төрийн захиргааны байгууллагад хүргүүлнэ.</w:t>
            </w:r>
          </w:p>
        </w:tc>
      </w:tr>
      <w:tr w:rsidR="00C41EF0" w:rsidRPr="00C41EF0" w:rsidTr="00970361">
        <w:trPr>
          <w:trHeight w:val="1020"/>
        </w:trPr>
        <w:tc>
          <w:tcPr>
            <w:tcW w:w="521" w:type="dxa"/>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w:t>
            </w:r>
          </w:p>
        </w:tc>
        <w:tc>
          <w:tcPr>
            <w:tcW w:w="2220" w:type="dxa"/>
            <w:tcBorders>
              <w:top w:val="nil"/>
              <w:left w:val="nil"/>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Ахмад настны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9.5</w:t>
            </w:r>
            <w:r w:rsidRPr="00C41EF0">
              <w:rPr>
                <w:rFonts w:ascii="Arial" w:eastAsia="Calibri" w:hAnsi="Arial" w:cs="Arial"/>
                <w:color w:val="333333"/>
                <w:sz w:val="20"/>
                <w:szCs w:val="20"/>
                <w:shd w:val="clear" w:color="auto" w:fill="FFFFFF"/>
                <w:lang w:val="mn-MN" w:bidi="ar-SA"/>
              </w:rPr>
              <w:t>.5.</w:t>
            </w:r>
            <w:r w:rsidRPr="00C41EF0">
              <w:rPr>
                <w:rFonts w:ascii="Arial" w:eastAsia="Calibri" w:hAnsi="Arial" w:cs="Arial"/>
                <w:color w:val="333333"/>
                <w:szCs w:val="22"/>
                <w:shd w:val="clear" w:color="auto" w:fill="FFFFFF"/>
                <w:lang w:val="mn-MN" w:bidi="ar-SA"/>
              </w:rPr>
              <w:t>Ахмад настны санаачилгаар үүсгэн байгуулагдсан бөгөөд нийт ажиллагсдын 50-аас доошгүй хувийг нь ахмад настан эзэлдэг аж ахуйн нэгж, байгууллага, нөхөрлөл, хоршоонд Засгийн газар болон аймаг, сум, нийслэл, дүүргийн иргэдийн Төлөөлөгчдийн Хурлын шийдвэрээр хөрөнгө, зээл олгож дэмжлэг үзүүлж болно.</w:t>
            </w:r>
          </w:p>
        </w:tc>
      </w:tr>
      <w:tr w:rsidR="00C41EF0" w:rsidRPr="00C41EF0" w:rsidTr="00970361">
        <w:trPr>
          <w:trHeight w:val="255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Ашигт малтмалын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43.1.1.гадаад ажилтны тоо нийт ажилтны 10 хувиас хэтрэхгүй байх;</w:t>
            </w:r>
            <w:r w:rsidRPr="00C41EF0">
              <w:rPr>
                <w:rFonts w:ascii="Arial" w:eastAsia="Times New Roman" w:hAnsi="Arial" w:cs="Arial"/>
                <w:szCs w:val="22"/>
                <w:lang w:val="mn-MN" w:bidi="ar-SA"/>
              </w:rPr>
              <w:br/>
              <w:t xml:space="preserve"> </w:t>
            </w:r>
            <w:r w:rsidRPr="00C41EF0">
              <w:rPr>
                <w:rFonts w:ascii="Arial" w:eastAsia="Calibri" w:hAnsi="Arial" w:cs="Arial"/>
                <w:color w:val="333333"/>
                <w:szCs w:val="22"/>
                <w:shd w:val="clear" w:color="auto" w:fill="FFFFFF"/>
                <w:lang w:val="mn-MN" w:bidi="ar-SA"/>
              </w:rPr>
              <w:t>43.2.Тусгай зөвшөөрөл эзэмшигч нь энэ хуулийн 43.1.1-д зааснаас илүү хэмжээгээр гадаадын иргэдийг авч ажиллуулсан ажлын байр тутамд хөдөлмөрийн хөлсний доод хэмжээг 10 дахин нэмэгдүүлсэнтэй тэнцэх, 43.1.2-т зааснаас бага хэмжээгээр орон нутгийн иргэдийг авч ажиллуулсан ажлын байр тутамд хөдөлмөрийн хөлсний доод хэмжээг хоёр дахин нэмэгдүүлсэнтэй тэнцэх хэмжээний төлбөрийг сар бүр төлнө.</w:t>
            </w:r>
            <w:r w:rsidRPr="00C41EF0">
              <w:rPr>
                <w:rFonts w:ascii="Arial" w:eastAsia="Times New Roman" w:hAnsi="Arial" w:cs="Arial"/>
                <w:szCs w:val="22"/>
                <w:lang w:val="mn-MN" w:bidi="ar-SA"/>
              </w:rPr>
              <w:br/>
            </w:r>
            <w:r w:rsidRPr="00C41EF0">
              <w:rPr>
                <w:rFonts w:ascii="Arial" w:eastAsia="Calibri" w:hAnsi="Arial" w:cs="Arial"/>
                <w:color w:val="333333"/>
                <w:szCs w:val="22"/>
                <w:shd w:val="clear" w:color="auto" w:fill="FFFFFF"/>
                <w:lang w:val="mn-MN" w:bidi="ar-SA"/>
              </w:rPr>
              <w:t>43.3.Энэ хуулийн 43.2-т заасан төлбөрийг тухайн сум, дүүргийн төсөвт төвлөрүүлж хөдөлмөр эрхлэлтийг дэмжих, ажлын байр шинээр бий болгох, соёл, боловсролын болон эрүүл мэндийн салбарт зарцуулах бөгөөд энэ талаархи журмыг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батална.</w:t>
            </w:r>
          </w:p>
        </w:tc>
      </w:tr>
      <w:tr w:rsidR="00C41EF0" w:rsidRPr="00C41EF0" w:rsidTr="00970361">
        <w:trPr>
          <w:trHeight w:val="255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6</w:t>
            </w:r>
          </w:p>
        </w:tc>
        <w:tc>
          <w:tcPr>
            <w:tcW w:w="222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Авто замын тухай хууль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 w:val="20"/>
                <w:szCs w:val="20"/>
                <w:shd w:val="clear" w:color="auto" w:fill="FFFFFF"/>
                <w:lang w:val="mn-MN" w:bidi="ar-SA"/>
              </w:rPr>
              <w:t>30.1.Олон улс, улсын чанартай болон тусгай зориулалтын авто зам, замын байгууламж ашигласны төлбөр авах замын чиглэл, замын урт, төлбөрийн хэмжээг Засгийн газар, нийслэл, орон нутгийн чанартай авто зам, замын байгууламж ашигласны төлбөр авах замын чиглэл, замын урт, төлбөрийн хэмжээг тухайн аймаг, нийслэлийн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тус тус тогтооно.</w:t>
            </w:r>
          </w:p>
        </w:tc>
      </w:tr>
      <w:tr w:rsidR="00C41EF0" w:rsidRPr="00C41EF0" w:rsidTr="00970361">
        <w:trPr>
          <w:trHeight w:val="1475"/>
        </w:trPr>
        <w:tc>
          <w:tcPr>
            <w:tcW w:w="521" w:type="dxa"/>
            <w:vMerge w:val="restart"/>
            <w:tcBorders>
              <w:top w:val="single" w:sz="4" w:space="0" w:color="auto"/>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val="restart"/>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val="mn-MN" w:bidi="ar-SA"/>
              </w:rPr>
              <w:t xml:space="preserve">Агаарын бохирдлын төлбөрийн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4.5.Энэ хуулийн 4.1.6-д заасан иргэн, аж ахуйн нэгж, байгууллагаас төлбөр авах журмыг татварын асуудал хариуцсан төрийн захиргааны байгууллагын дарга баталж, төлбөрийн хувь, хэмжээг аймаг, нийслэлийн иргэдийн Төлөөлөгчдийн Хурал, улсын зэрэглэлтэй хотын Зөвлөл тогтооно.</w:t>
            </w:r>
          </w:p>
        </w:tc>
      </w:tr>
      <w:tr w:rsidR="00C41EF0" w:rsidRPr="00C41EF0" w:rsidTr="00970361">
        <w:trPr>
          <w:trHeight w:val="629"/>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7.1.Олборлосон түүхий нүүрсний төлбөрийн хувь, хэмжээг нүүрсний килограмм тутамд 1-2 төгрөгийн хязгаарт багтаан аймаг, нийслэлийн иргэдийн Төлөөлөгчдийн Хурал, улсын зэрэглэлтэй хотын Зөвлөл тогтооно.</w:t>
            </w:r>
          </w:p>
        </w:tc>
      </w:tr>
      <w:tr w:rsidR="00C41EF0" w:rsidRPr="00C41EF0" w:rsidTr="00970361">
        <w:trPr>
          <w:trHeight w:val="629"/>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7.2.Үйлдвэрлэсэн болон импортолсон органик уусгагчийн төлбөрийн хувь, хэмжээг органик уусгагчийн килограмм тутамд 10-30 төгрөгийн хязгаарт багтаан аймаг, нийслэлийн иргэдийн Төлөөлөгчдийн Хурал, улсын зэрэглэлтэй хотын Зөвлөл тогтооно.</w:t>
            </w:r>
          </w:p>
        </w:tc>
      </w:tr>
      <w:tr w:rsidR="00C41EF0" w:rsidRPr="00C41EF0" w:rsidTr="00970361">
        <w:trPr>
          <w:trHeight w:val="629"/>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7.4.Агаарын бохирдлын томоохон суурин эх үүсвэрээс агаарт гаргах хаягдлын бохирдуулах бодисын төлбөрийн хувь, хэмжээг килограмм тутамд 1-10 төгрөгийн хязгаарт багтаан аймаг, нийслэлийн иргэдийн Төлөөлөгчдийн Хурал, улсын зэрэглэлтэй хотын Зөвлөл тогтооно.</w:t>
            </w:r>
          </w:p>
        </w:tc>
      </w:tr>
      <w:tr w:rsidR="00C41EF0" w:rsidRPr="00C41EF0" w:rsidTr="00970361">
        <w:trPr>
          <w:trHeight w:val="1790"/>
        </w:trPr>
        <w:tc>
          <w:tcPr>
            <w:tcW w:w="521" w:type="dxa"/>
            <w:vMerge w:val="restart"/>
            <w:tcBorders>
              <w:top w:val="single" w:sz="4" w:space="0" w:color="auto"/>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w:t>
            </w:r>
          </w:p>
        </w:tc>
        <w:tc>
          <w:tcPr>
            <w:tcW w:w="2220" w:type="dxa"/>
            <w:vMerge w:val="restart"/>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Аялал жуулчлалын тухай</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16.7.Аймаг, нийслэлийн аялал жуулчлалын асуудал хариуцсан нэгж орон нутгийн аялал жуулчлалын бүсийн хилийн заагийг аймаг, нийслэлийн газар зохион байгуулалтын төлөвлөгөөнд нийцүүлэн боловсруулах бөгөөд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баталж, газрын нэгдмэл сангийн удирдлагын нэгдсэн цахим системд болон энэ хуулийн 27.1-д заасан аялал жуулчлалын мэдээллийн санд хүргүүлнэ.</w:t>
            </w:r>
          </w:p>
        </w:tc>
      </w:tr>
      <w:tr w:rsidR="00C41EF0" w:rsidRPr="00C41EF0" w:rsidTr="00970361">
        <w:trPr>
          <w:trHeight w:val="129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16.10.Энэ хуулийн 16.8-д заасан орон нутгийн аялал жуулчлалын бүсийн менежментийн төлөвлөгөөг аймаг, нийслэлийн аялал жуулчлалын асуудал хариуцсан нэгж боловсруулж,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батална.</w:t>
            </w:r>
          </w:p>
        </w:tc>
      </w:tr>
      <w:tr w:rsidR="00C41EF0" w:rsidRPr="00C41EF0" w:rsidTr="00970361">
        <w:trPr>
          <w:trHeight w:val="102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16.14.Улсын аялал жуулчлалын бүстэй орон нутгийн аялал жуулчлалын бүс давхацсан тохиолдолд тухайн хэсгийг холбогдох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хүчингүй болгоно.</w:t>
            </w:r>
          </w:p>
        </w:tc>
      </w:tr>
      <w:tr w:rsidR="00C41EF0" w:rsidRPr="00C41EF0" w:rsidTr="00970361">
        <w:trPr>
          <w:trHeight w:val="102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16.14.Улсын аялал жуулчлалын бүстэй орон нутгийн аялал жуулчлалын бүс давхацсан тохиолдолд тухайн хэсгийг холбогдох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хүчингүй болгоно.</w:t>
            </w:r>
          </w:p>
        </w:tc>
      </w:tr>
      <w:tr w:rsidR="00C41EF0" w:rsidRPr="00C41EF0" w:rsidTr="00970361">
        <w:trPr>
          <w:trHeight w:val="66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22.1.Аймаг,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аялал жуулчлалын талаар дараах бүрэн эрхийг хэрэгжүүлнэ:</w:t>
            </w:r>
          </w:p>
        </w:tc>
      </w:tr>
      <w:tr w:rsidR="00C41EF0" w:rsidRPr="00C41EF0" w:rsidTr="00970361">
        <w:trPr>
          <w:trHeight w:val="66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24.1.1.энэ хуулийн 16.2.1, 16.2.2-т заасан аялал жуулчлалын бүсийг хөгжүүлэхэд дэмжлэг үзүүлэх;</w:t>
            </w:r>
          </w:p>
        </w:tc>
      </w:tr>
      <w:tr w:rsidR="00C41EF0" w:rsidRPr="00C41EF0" w:rsidTr="00970361">
        <w:trPr>
          <w:trHeight w:val="66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24.1.2.нутаг дэвсгэрийн тодорхой хэсгийг орон нутгийн аялал жуулчлалын бүс болгон хөгжүүлэх саналаа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 хүргүүлэх.</w:t>
            </w:r>
          </w:p>
        </w:tc>
      </w:tr>
      <w:tr w:rsidR="00C41EF0" w:rsidRPr="00C41EF0" w:rsidTr="00970361">
        <w:trPr>
          <w:trHeight w:val="1020"/>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Байгалийн ургамалын тухай</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2.Сум, дүүргийн иргэдийн Төлөөлөгчдийн Хурал энэ зүйлийн 1 дэх хэсгийн 3, 4, 6, 7-д заасан газар, түүний заагийг мэргэжлийн байгууллагын дүгнэлтийг үндэслэн тогтооно</w:t>
            </w:r>
          </w:p>
        </w:tc>
      </w:tr>
      <w:tr w:rsidR="00C41EF0" w:rsidRPr="00C41EF0" w:rsidTr="00970361">
        <w:trPr>
          <w:trHeight w:val="1020"/>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2.Сум, дүүргийн иргэдийн Төлөөлөгчдийн Хурал, баг, хорооны иргэдийн Нийтийн Хурал нэн ховор ургамлыг хамгаалах зорилгоор түүний ургадаг газар мал бэлчээр, хадлан авахыг мэргэжлийн байгууллагын дүгнэлтийг үндэслэн 2 хүртэл жилийн хугацаагаар хориглож болно.</w:t>
            </w:r>
          </w:p>
        </w:tc>
      </w:tr>
      <w:tr w:rsidR="00C41EF0" w:rsidRPr="00C41EF0" w:rsidTr="00970361">
        <w:trPr>
          <w:trHeight w:val="5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Байгаль орчныг хамгаалах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44</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байгаль орчныг хамгаалах талаар дараахь бүрэн эрхийг хэрэгжүүлнэ:</w:t>
            </w:r>
          </w:p>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1/нутаг дэвсгэртээ байгаль орчныг хамгаалах, түүний баялгийг зохистой ашиглах, нөхөн сэргээх арга хэмжээ, төсөв баталж, биелэлтэд хяналт тавих;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46</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2/нутаг дэвсгэртээ тухайн жилд ашиглах байгалийн баялгийн нөөцийн хэмжээг хууль тогтоомжид заасан үндэслэл, журмын дагуу тогтоох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val="restart"/>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47</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4/байгаль орчныг хамгаалах талаар Засаг даргын ажлын тайлан хэлэлцэх.</w:t>
            </w:r>
          </w:p>
        </w:tc>
      </w:tr>
      <w:tr w:rsidR="00C41EF0" w:rsidRPr="00C41EF0" w:rsidTr="00970361">
        <w:trPr>
          <w:trHeight w:val="127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top w:val="nil"/>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5/нутаг дэвсгэрийнхээ байгалийн тодорхой төрлийн баялгийн хамгаалалт, ашиглалт, эзэмшилтийг энэ хуулийн 3 дугаар зүйлийн 2 дахь хэсгийн 8 дахь заалтад заасан нөхөрлөлд хариуцуулах асуудлыг баг, хорооны иргэдийн Нийтийн Хурлын саналыг үндэслэн шийдвэрлэх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48</w:t>
            </w:r>
          </w:p>
        </w:tc>
        <w:tc>
          <w:tcPr>
            <w:tcW w:w="6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6/энэ хуулийн 16 дугаар зүйлийн 1 дэх хэсгийн 6 дахь заалтад заасан үнэлэлт, дүгнэлт өгч байх;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49</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7/нутаг дэвсгэртээ нөхөрлөлд түшиглэсэн байгалийн нөөцийн хамтын менежментийн үзэл баримтлалын хүрээнд хэрэгжүүлэх хөтөлбөрийг батлах, хэрэгжилтийг хянах.</w:t>
            </w:r>
          </w:p>
        </w:tc>
      </w:tr>
      <w:tr w:rsidR="00C41EF0" w:rsidRPr="00C41EF0" w:rsidTr="00970361">
        <w:trPr>
          <w:trHeight w:val="102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Барилгын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50</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17.3.Энэ хуулийн 17.2-т заасны дагуу тусгай хэрэгцээний газар, нийтийн эзэмшлийн газар, талбайг барилгын үйл ажиллагаанд түр хугацаагаар ашиглахад аймаг, сум, нийслэл, дүүргийн иргэдийн Төлөөлөгчдийн Хурлын шийдвэрээр сервитут тогтоож болно.</w:t>
            </w:r>
          </w:p>
        </w:tc>
      </w:tr>
      <w:tr w:rsidR="00C41EF0" w:rsidRPr="00C41EF0" w:rsidTr="00970361">
        <w:trPr>
          <w:trHeight w:val="2050"/>
        </w:trPr>
        <w:tc>
          <w:tcPr>
            <w:tcW w:w="521" w:type="dxa"/>
            <w:vMerge w:val="restart"/>
            <w:tcBorders>
              <w:top w:val="nil"/>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10</w:t>
            </w:r>
          </w:p>
        </w:tc>
        <w:tc>
          <w:tcPr>
            <w:tcW w:w="2220" w:type="dxa"/>
            <w:vMerge w:val="restart"/>
            <w:tcBorders>
              <w:top w:val="single" w:sz="4" w:space="0" w:color="auto"/>
              <w:left w:val="nil"/>
              <w:bottom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Байгалийн нөөц ашигласны төлбөрийн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13.4.Энэ хуулийн 13.1-д заасан төлбөрийн орлогоор санхүүжүүлж хэрэгжүүлэх байгаль орчныг хамгаалах, байгалийн нөөцийг нөхөн сэргээх арга хэмжээний төлөвлөгөөг Засаг дарга, хотын Захирагчийн өргөн мэдүүлснээр аймаг, сум,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хотын Зөвлөл батална.</w:t>
            </w:r>
          </w:p>
        </w:tc>
      </w:tr>
      <w:tr w:rsidR="00C41EF0" w:rsidRPr="00C41EF0" w:rsidTr="00970361">
        <w:trPr>
          <w:trHeight w:val="1020"/>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14.2.Аймаг,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зэрэглэлтэй хотын Зөвлөл энэ хуулийн 14.1-д заасан төлбөрийн хэмжээний хязгаарт багтаан ургамлын нөөц, тархац, ач холбогдол, ашиглагдах эрхтний онцлог, зах зээлийн эрэлт, нийлүүлэлтийн байдлыг харгалзан ургамлын нэр төрөл тус бүрээр төлбөрийн хэмжээг тогтооно</w:t>
            </w:r>
          </w:p>
        </w:tc>
      </w:tr>
      <w:tr w:rsidR="00C41EF0" w:rsidRPr="00C41EF0" w:rsidTr="00970361">
        <w:trPr>
          <w:trHeight w:val="1020"/>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15.З.Усны нөөц ашигласны төлбөрийн хувь, хэмжээг энэ хуулийн 15.1-д заасан хязгаарт багтаан Засгийн газар, рашаан ашигласны төлбөрийн хэмжээг энэ хуулийн 15.2-т заасан хязгаарт багтаан бүс нутгийн хөгжлийн онцлогийг харгалзан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зэрэглэлтэй хотын Зөвлөл тус тус тогтооно.</w:t>
            </w:r>
          </w:p>
        </w:tc>
      </w:tr>
      <w:tr w:rsidR="00C41EF0" w:rsidRPr="00C41EF0" w:rsidTr="00970361">
        <w:trPr>
          <w:trHeight w:val="1020"/>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15.5.Байгалийн халуун усыг халаалтын зориулалтаар ашиглавал ногдуулах төлбөрийн хэмжээг тухайн орон нутгийн халаалтын хөлсний 50 хүртэл хувиар, үйлчилгээ, аж ахуйн зориулалтаар ашиглавал ус ашигласны төлбөрийн 50 хүртэл хувиар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зэрэглэлтэй хотын Зөвлөл тогтоож болно.</w:t>
            </w:r>
          </w:p>
        </w:tc>
      </w:tr>
      <w:tr w:rsidR="00C41EF0" w:rsidRPr="00C41EF0" w:rsidTr="00970361">
        <w:trPr>
          <w:trHeight w:val="1020"/>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19.2.Элбэг ургамал ашигласны төлбөрийг хөнгөлж болох бөгөөд төлбөрийг хөнгөлөх нөхцөл, болзол, хувь, хэмжээг тухайн орон нутгий</w:t>
            </w:r>
          </w:p>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н нөхцөл, онцлог байдлыг харгалзан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зэрэглэлтэй хотын Зөвлөл тогтооно.</w:t>
            </w:r>
          </w:p>
        </w:tc>
      </w:tr>
      <w:tr w:rsidR="00C41EF0" w:rsidRPr="00C41EF0" w:rsidTr="00970361">
        <w:trPr>
          <w:trHeight w:val="332"/>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Биеийн тамир спортын тухай</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тухайн нутаг дэвсгэртээ биеийн тамир, спортын талаар дараах бүрэн эрхийг хэрэгжүүлнэ:</w:t>
            </w:r>
          </w:p>
        </w:tc>
      </w:tr>
      <w:tr w:rsidR="00C41EF0" w:rsidRPr="00C41EF0" w:rsidTr="00970361">
        <w:trPr>
          <w:trHeight w:val="332"/>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12.1.1.харьяалах нутаг дэвсгэртээ биеийн тамир, спортын хууль тогтоомжийн хэрэгжилтийг хангуулах, биеийн тамир, спортыг хөгжүүлэх төлөвлөгөө боловсруулах, шаардлагатай төсөв, хөрөнгийг баталж, хяналт тавих;</w:t>
            </w:r>
          </w:p>
        </w:tc>
      </w:tr>
      <w:tr w:rsidR="00C41EF0" w:rsidRPr="00C41EF0" w:rsidTr="00970361">
        <w:trPr>
          <w:trHeight w:val="510"/>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12.1.2.биеийн тамир, спортын асуудлаар тухайн харьяалах бүх шатны Засаг даргын тайланг хэлэлцэх, чиглэл өгөх;</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12.1.3.эдийн засгийн тооцоо, материаллаг бааз, хүний нөөцийн судалгаанд үндэслэн нутаг дэвсгэртээ улсын хэмжээний спортын тэмцээн, наадам зохион байгуулах нэр дэвших эрх авах эсэхийг хэлэлцэн шийдвэрлэх;</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 xml:space="preserve">12.1.4.Засгийн газрын шийдвэрээр зохион байгуулах улсын хэмжээний болон олон улс, тив, дэлхийн аварга </w:t>
            </w:r>
            <w:r w:rsidRPr="00C41EF0">
              <w:rPr>
                <w:rFonts w:ascii="Arial" w:eastAsia="Calibri" w:hAnsi="Arial" w:cs="Arial"/>
                <w:color w:val="333333"/>
                <w:szCs w:val="22"/>
                <w:shd w:val="clear" w:color="auto" w:fill="FFFFFF"/>
                <w:lang w:val="mn-MN" w:bidi="ar-SA"/>
              </w:rPr>
              <w:lastRenderedPageBreak/>
              <w:t>шалгаруулах тэмцээн, наадмыг зохион байгуулах бэлтгэлийг хангах;</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12.1.5.аймаг, нийслэл, дүүргийн өсвөр үе, оюутны шигшээ багт нийслэл, орон нутгийн төсвөөс санхүүгийн дэмжлэг үзүүлэх төсөв батлах;</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12.1.6.биеийн тамир, спортыг хөгжүүлэхэд аж ахуйн нэгж, байгууллага, иргэний оролцоог хангах, санхүүгийн дэмжлэг үзүүлэх;</w:t>
            </w:r>
          </w:p>
        </w:tc>
      </w:tr>
      <w:tr w:rsidR="00C41EF0" w:rsidRPr="00C41EF0" w:rsidTr="00970361">
        <w:trPr>
          <w:trHeight w:val="51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12.1.7.хуульд заасан бусад бүрэн эрх.</w:t>
            </w:r>
          </w:p>
        </w:tc>
      </w:tr>
      <w:tr w:rsidR="00C41EF0" w:rsidRPr="00C41EF0" w:rsidTr="00970361">
        <w:trPr>
          <w:trHeight w:val="51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Боловсролын ерөнхий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29.1.Аймаг, нийслэл,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харьяа нутаг дэвсгэртээ боловсролын асуудлаар дараах бүрэн эрхийг хэрэгжүүлнэ:</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29.1.1.орон нутгийн өмчийн боловсролын сургалтын байгууллага байгуулах, өөрчлөн байгуулах, татан буулгах шийдвэр гаргах;</w:t>
            </w:r>
          </w:p>
        </w:tc>
      </w:tr>
      <w:tr w:rsidR="00C41EF0" w:rsidRPr="00C41EF0" w:rsidTr="00970361">
        <w:trPr>
          <w:trHeight w:val="25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29.1.2.орон нутгийн боловсролын сургалтын байгууллагыг хөгжүүлэх төлөвлөгөө батлах, биелэлтэд хяналт тавих;</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29.1.3.орон нутгийн өмчийн цэцэрлэг, ерөнхий боловсролын сургуулийн орчин, сургалтын чанарыг сайжруулахад шаардагдах төсвийг жил бүр батлах</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29.1.4.насан туршийн суралцахуйн төвийн үйл ажиллагаанд дэмжлэг үзүүлж, санхүүжилтийг батлах;</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9.1.5.боловсролын салбарын барилга байгууламжийн урт хугацааны төлөвлөлтийг аймаг, нийслэл, сум, дүүргийн газар зохион байгуулалтын төлөвлөгөө, хотын хөгжлийн хэсэгчилсэн ерөнхий төлөвлөгөөнд тусгаж, сургууль, цэцэрлэгийн эзэмшил, ашиглалтын эдэлбэр газрыг сургалтын орчны стандартад нийцсэн талбайн хэмжээний дагуу газрын нөөцөд авч, газар зохион байгуулалтын холбогдох төлөвлөгөөнд тусгах;</w:t>
            </w:r>
          </w:p>
        </w:tc>
      </w:tr>
      <w:tr w:rsidR="00C41EF0" w:rsidRPr="00C41EF0" w:rsidTr="00970361">
        <w:trPr>
          <w:trHeight w:val="25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bidi="ar-SA"/>
              </w:rPr>
              <w:t>29.1.</w:t>
            </w:r>
            <w:proofErr w:type="gramStart"/>
            <w:r w:rsidRPr="00C41EF0">
              <w:rPr>
                <w:rFonts w:ascii="Arial" w:eastAsia="Calibri" w:hAnsi="Arial" w:cs="Arial"/>
                <w:color w:val="333333"/>
                <w:szCs w:val="22"/>
                <w:shd w:val="clear" w:color="auto" w:fill="FFFFFF"/>
                <w:lang w:bidi="ar-SA"/>
              </w:rPr>
              <w:t>6.хуульд</w:t>
            </w:r>
            <w:proofErr w:type="gramEnd"/>
            <w:r w:rsidRPr="00C41EF0">
              <w:rPr>
                <w:rFonts w:ascii="Arial" w:eastAsia="Calibri" w:hAnsi="Arial" w:cs="Arial"/>
                <w:color w:val="333333"/>
                <w:szCs w:val="22"/>
                <w:shd w:val="clear" w:color="auto" w:fill="FFFFFF"/>
                <w:lang w:bidi="ar-SA"/>
              </w:rPr>
              <w:t xml:space="preserve"> </w:t>
            </w:r>
            <w:proofErr w:type="spellStart"/>
            <w:r w:rsidRPr="00C41EF0">
              <w:rPr>
                <w:rFonts w:ascii="Arial" w:eastAsia="Calibri" w:hAnsi="Arial" w:cs="Arial"/>
                <w:color w:val="333333"/>
                <w:szCs w:val="22"/>
                <w:shd w:val="clear" w:color="auto" w:fill="FFFFFF"/>
                <w:lang w:bidi="ar-SA"/>
              </w:rPr>
              <w:t>заасан</w:t>
            </w:r>
            <w:proofErr w:type="spellEnd"/>
            <w:r w:rsidRPr="00C41EF0">
              <w:rPr>
                <w:rFonts w:ascii="Arial" w:eastAsia="Calibri" w:hAnsi="Arial" w:cs="Arial"/>
                <w:color w:val="333333"/>
                <w:szCs w:val="22"/>
                <w:shd w:val="clear" w:color="auto" w:fill="FFFFFF"/>
                <w:lang w:bidi="ar-SA"/>
              </w:rPr>
              <w:t xml:space="preserve"> </w:t>
            </w:r>
            <w:proofErr w:type="spellStart"/>
            <w:r w:rsidRPr="00C41EF0">
              <w:rPr>
                <w:rFonts w:ascii="Arial" w:eastAsia="Calibri" w:hAnsi="Arial" w:cs="Arial"/>
                <w:color w:val="333333"/>
                <w:szCs w:val="22"/>
                <w:shd w:val="clear" w:color="auto" w:fill="FFFFFF"/>
                <w:lang w:bidi="ar-SA"/>
              </w:rPr>
              <w:t>бусад</w:t>
            </w:r>
            <w:proofErr w:type="spellEnd"/>
            <w:r w:rsidRPr="00C41EF0">
              <w:rPr>
                <w:rFonts w:ascii="Arial" w:eastAsia="Calibri" w:hAnsi="Arial" w:cs="Arial"/>
                <w:color w:val="333333"/>
                <w:szCs w:val="22"/>
                <w:shd w:val="clear" w:color="auto" w:fill="FFFFFF"/>
                <w:lang w:bidi="ar-SA"/>
              </w:rPr>
              <w:t>.</w:t>
            </w:r>
          </w:p>
        </w:tc>
      </w:tr>
      <w:tr w:rsidR="00C41EF0" w:rsidRPr="00C41EF0" w:rsidTr="00970361">
        <w:trPr>
          <w:trHeight w:val="765"/>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Бүсчилсэн хөгжлийн удирдлага зохицуулалтын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71</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нь бүсчилсэн хөгжлийн удирдлага зохицуулалтын талаар дараахь бүрэн эрхийг хэрэгжүүлнэ:</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15.1.1.Монгол Улсын хөгжлийн үзэл баримтлал, бүсчилсэн хөгжлийн бодлоготой уялдуулан нутаг дэвсгэрийнхээ эдийн засаг, нийгмийн хөгжлийн байдал, хэтийн төлөвийн асуудлыг хэлэлцэж шийдвэрлэх;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73</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15.1.2.бүс нутгийн хөгжлийн асуудлаар Засаг даргын тайланг хэлэлцэх;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74</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15.1.3.бүсийн хөгжлийн нийтлэг асуудлыг шийдвэрлэх зорилгоор тухайн бүсэд багтах бусад аймгийн иргэдийн Төлөөлөгчдийн Хуралтай хамтран ажиллах;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75</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15.1.4.бүсчилсэн хөгжлийн бодлогыг хэрэгжүүлэхэд иргэн, аж ахуйн нэгж, байгууллагын хамтын оролцоог дэмжин чиглүүлэх;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76</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15.1.5.хууль тогтоомжид заасан бусад бүрэн эрх.</w:t>
            </w:r>
          </w:p>
        </w:tc>
      </w:tr>
      <w:tr w:rsidR="00C41EF0" w:rsidRPr="00C41EF0" w:rsidTr="00970361">
        <w:trPr>
          <w:trHeight w:val="1592"/>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77</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17.5.Бүсийн хэлэлцээрээр нутгийн өөрөө удирдах байгууллагын бүрэн эрхэд хамаарах асуудлыг хөндөж байвал уг асуудлаар тухайн иргэдийн Төлөөлөгчдийн Хуралтай зөвшилцөж нэгдсэн санал дүгнэлтэд хүрсэн байна.</w:t>
            </w:r>
          </w:p>
        </w:tc>
      </w:tr>
      <w:tr w:rsidR="00C41EF0" w:rsidRPr="00C41EF0" w:rsidTr="00970361">
        <w:trPr>
          <w:trHeight w:val="153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Газрын төлбөрийн тухай </w:t>
            </w:r>
          </w:p>
        </w:tc>
        <w:tc>
          <w:tcPr>
            <w:tcW w:w="761"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78</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Эзэмшиж, ашиглаж байгаа хот, тосгон, бусад суурины газрын суурь үнэлгээнд тогтоосон газрын төлбөрийг инженерийн хангамж, ашиглалтын зориулалт, байршил, байгаль орчинд үзүүлэх нөлөөлөл болон ногоон бүсийг хамгаалах шаардлагыг харгалзан тооцсон итгэлцүүрээр энэ хуулийн 7 дугаар зүйлийн 1 дэх хэсгийн З-т заасан хязгаарт багтаан өсгөж, бууруулж болно. Итгэлцүүрийг хэрэглэх газрын зааг, хязгаар, итгэлцүүрийн тоон утгыг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зэрэглэлтэй хотын Зөвлөл тогтооно.</w:t>
            </w:r>
          </w:p>
        </w:tc>
      </w:tr>
      <w:tr w:rsidR="00C41EF0" w:rsidRPr="00C41EF0" w:rsidTr="00970361">
        <w:trPr>
          <w:trHeight w:val="5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Газрын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79</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газрын харилцааны талаар дараахь нийтлэг бүрэн эрхийг хэрэгжүүлнэ:</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20.1.1.газрын тухай хууль тогтоомжийн хэрэгжилт, гаргасан шийдвэрийнхээ биелэлтэд хяналт тавих, энэ талаархи Засаг даргын тайланг хэлэлцэж дүгнэх;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20.1.2.тухайн шатны Засаг даргын өргөн мэдүүлсэн аймаг, нийслэлийн газар зохион байгуулалтын ерөнхий төлөвлөгөө, түүнд нийцүүлэн боловсруулсан сум, дүүргийн тухайн жилийн газар зохион байгуулалтын төлөвлөгөөг хэлэлцэн батлах;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0.1.3.тухайн шатны Засаг даргын өргөн мэдүүлснийг үндэслэн газрыг аймаг, сум, нийслэлийн тусгай хэрэгцээнд авах, түүний хэмжээ, зааг, ашиглах журмыг тогтоох;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83</w:t>
            </w:r>
          </w:p>
        </w:tc>
        <w:tc>
          <w:tcPr>
            <w:tcW w:w="6390"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20.1.4.бусдын эзэмшил газрыг аймаг, сум, нийслэлийн тусгай хэрэгцээнд авахтай холбогдуулан гэрээний хугацаа дуусахаас өмнө газрыг солих буюу эргүүлэн авах тохиолдолд тухайн шатны Засаг даргын өргөн мэдүүлснээр нөхөн олговор олгох шийдвэр гаргах;</w:t>
            </w:r>
          </w:p>
        </w:tc>
      </w:tr>
      <w:tr w:rsidR="00C41EF0" w:rsidRPr="00C41EF0" w:rsidTr="00970361">
        <w:trPr>
          <w:trHeight w:val="10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20.1.5.Үйлдвэрлэл, технологийн паркийн эрх зүйн байдлын тухай хуулийн 9.1.1-д заасны дагуу нутаг дэвсгэр, байршлыг тогтоох.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20.1.6.тухайн орон нутгийн онцлогт тохируулж, бэлчээрийг зохистой ашиглах, хамгаалах, нөхөн сэргээх журмыг батлах;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20.1.7.аймгийн газар зохион байгуулалтын ерөнхий төлөвлөгөө болон сумын тухайн жилийн төлөвлөгөөнд нийцүүлэн багийн иргэдийн Нийтийн Хурлын шийдвэрийг үндэслэн малчин өрхийн анхдагч холбоонд гэрээгээр ашиглуулах бэлчээрийн зааг, хэмжээ, байршлыг тогтоох.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24.4.Газар зохион байгуулалт хийх тухай Засгийн газар, түүний эрх бүхий байгууллага, бүх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Засаг даргын шийдвэрийг холбогдох иргэн, аж ахуйн нэгж, байгууллага биелүүлэх үүрэгтэй.</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29.4.Иргэнд энэ хуулийн 29.1, 29.2, 29.3-т заасан хэмжээнд багтаан эзэмшүүлэх газрын дээд хэмжээ, байршлыг хүн амын нягтрал, газрын нөөцийг харгалзан тухайн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тогтоож болно.</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89</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52.4.Аймаг, сум, нийслэл, дүүргийн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нь байгаль орчин, нийгэм, эдийн засгийн нөхцөл байдлыг харгалзан нутаг дэвсгэртээ бэлчээрийн болон суурин мал маллагааны бүс нутгийг тогтоож болно.</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52.6.Энэ хуулийн 52.4, 52.5-д заасан газрын хэмжээ болон уг газрыг ашиглуулахтай холбогдсон журмыг тухайн шатны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тогтооно.</w:t>
            </w:r>
          </w:p>
        </w:tc>
      </w:tr>
      <w:tr w:rsidR="00C41EF0" w:rsidRPr="00C41EF0" w:rsidTr="00970361">
        <w:trPr>
          <w:trHeight w:val="10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91</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52.9.Гамшиг, аюулт үзэгдэл тохиолдсон үед ашиглах сум дундын отрын нөөц нутаг, түүний заагийг аймгийн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аймаг дундын отрын нөөц нутаг, түүний заагийг орон нутгийн удирдлагын хүсэлтийг харгалзан Засгийн газар тогтооно.</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92</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57.1.Газрын нэгдмэл санг эзэмших, ашиглах, хамгаалах болон газрын тухай хууль тогтоомжийн хэрэгжилтэд Засгийн газар, газрын асуудал эрхэлсэн төрийн захиргааны байгууллага, аймаг, сум, нийслэл, дүүргийн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Засаг дарга хууль тогтоомжид заасан эрх хэмжээнийхээ дагуу хяналт тавина.</w:t>
            </w:r>
          </w:p>
        </w:tc>
      </w:tr>
      <w:tr w:rsidR="00C41EF0" w:rsidRPr="00C41EF0" w:rsidTr="00970361">
        <w:trPr>
          <w:trHeight w:val="10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93</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57.1.Газрын нэгдмэл санг эзэмших, ашиглах, хамгаалах болон газрын тухай хууль тогтоомжийн хэрэгжилтэд Засгийн газар, газрын асуудал эрхэлсэн төрийн захиргааны төв байгууллага, аймаг, нийслэл, сум, дүүргийн иргэдийн Төлөөлөгчдийн Хурал, түүний Тэргүүлэгчид, Засаг дарга хууль тогтоомжид заасан эрх хэмжээнийхээ дагуу хяналт тавина.</w:t>
            </w:r>
          </w:p>
        </w:tc>
      </w:tr>
      <w:tr w:rsidR="00C41EF0" w:rsidRPr="00C41EF0" w:rsidTr="00970361">
        <w:trPr>
          <w:trHeight w:val="102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Газрын хэвлийн тухай</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94</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1/нутаг дэвсгэртээ газрын хэвлийг ашиглах, хамгаалах талаархи төрийн бодлого, газрын хэвлийн тухай хууль тогтоомж, Засгийн газрын шийдвэр болон гаргасан шийдвэрийнхээ биелэлтэд хяналт тавих;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95</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2/энэ хэсгийн 1-д заасан асуудлын талаар сум, дүүргийн Засаг даргын тайлан, мэдээллийг хэлэлцэх.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96</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2.Засаг захиргаа, нутаг дэвсгэрийн нэгжийн Иргэдийн Төлөөлөгчдийн Хурал, тэдгээрийн Засаг дарга нь газрын хэвлийн ашиглалт, хамгаалалтад тавих төрийн хяналтыг нутаг дэвсгэртээ эрх хэмжээнийхээ дагуу хэрэгжүүлнэ.</w:t>
            </w:r>
          </w:p>
        </w:tc>
      </w:tr>
      <w:tr w:rsidR="00C41EF0" w:rsidRPr="00C41EF0" w:rsidTr="00970361">
        <w:trPr>
          <w:trHeight w:val="102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Гамшгаас хамгаалах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97</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22.4.Онцгой байдлын байгууллага нь улс, орон нутгийн хэмжээнд гамшгаас хамгаалах үйл ажиллагааг төлөвлөх, зохион байгуулах, хэрэгжүүлэхэд төрийн байгууллага, нутгийн өөрөө удирдах, нутгийн захиргааны байгууллага болон хуулийн этгээдийн үйл ажиллагаа, иргэдийн оролцоог уялдуулан зохицуулна.</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98</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31.1.1.аймаг, нийслэл, сум, дүүргийн гамшгийн эрсдэлийг бууруулах хөтөлбөр болон гамшгаас хамгаалах төлөвлөгөөг хэрэгжүүлэхэд шаардагдах хөрөнгийг баталж, гүйцэтгэлд хяналт тавих;</w:t>
            </w:r>
          </w:p>
        </w:tc>
      </w:tr>
      <w:tr w:rsidR="00C41EF0" w:rsidRPr="00C41EF0" w:rsidTr="00970361">
        <w:trPr>
          <w:trHeight w:val="652"/>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99</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31.1.2.гамшгаас хамгаалах тухай хууль тогтоомжийн хэрэгжилтийн талаархи Засаг даргын мэдээллийг сонсох, тайланг хэлэлцэх, чиглэл өгөх;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100</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31.1.3.гамшгийн эрсдэлийг бууруулах арга хэмжээг санхүүжүүлэх сан байгуулах шийдвэр гаргах.</w:t>
            </w:r>
          </w:p>
        </w:tc>
      </w:tr>
      <w:tr w:rsidR="00C41EF0" w:rsidRPr="00C41EF0" w:rsidTr="00970361">
        <w:trPr>
          <w:trHeight w:val="178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Гол, мөрний урсац бүрэлдэх эх, усны сан бүхий газрын хамгаалалтын бүс, ойн сан бүхий газарт ашигт малтмал хайх,</w:t>
            </w:r>
            <w:r w:rsidRPr="00C41EF0">
              <w:rPr>
                <w:rFonts w:ascii="Arial" w:eastAsia="Times New Roman" w:hAnsi="Arial" w:cs="Arial"/>
                <w:szCs w:val="22"/>
                <w:lang w:val="mn-MN" w:bidi="ar-SA"/>
              </w:rPr>
              <w:br/>
              <w:t>ашиглахыг хориглох тухай</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101</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5.2.Байгаль орчныг нөхөн сэргээх ажлыг орон нутгийн удирдлага болон нутгийн иргэдийн олон нийтийн хяналт дор 2 хүртэл жилийн хугацаанд хийж дуусгана.</w:t>
            </w:r>
            <w:r w:rsidRPr="00C41EF0">
              <w:rPr>
                <w:rFonts w:ascii="Arial" w:eastAsia="Times New Roman" w:hAnsi="Arial" w:cs="Arial"/>
                <w:szCs w:val="22"/>
                <w:lang w:val="mn-MN" w:bidi="ar-SA"/>
              </w:rPr>
              <w:br/>
              <w:t>5.3.Энэ хуулийн 5.2-т заасан олон нийтийн хяналтыг иргэдийн Төлөөлөгчдийн Хурлын шийдвэрээр байгаль орчныг хамгаалах зорилго, чиглэл бүхий төрийн бус байгууллагуудад гэрээний үндсэн дээр хариуцуулж болно.</w:t>
            </w:r>
          </w:p>
        </w:tc>
      </w:tr>
      <w:tr w:rsidR="00C41EF0" w:rsidRPr="00C41EF0" w:rsidTr="00970361">
        <w:trPr>
          <w:trHeight w:val="1275"/>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Гэмт хэрэг, зөрчлөөс  урьдчилан сэргийлэх тухай </w:t>
            </w: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102</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Calibri" w:hAnsi="Arial" w:cs="Arial"/>
                <w:color w:val="333333"/>
                <w:szCs w:val="22"/>
                <w:shd w:val="clear" w:color="auto" w:fill="FFFFFF"/>
                <w:lang w:val="mn-MN" w:bidi="ar-SA"/>
              </w:rPr>
              <w:t>14.3.Зохицуулах зөвлөлийн бүрэлдэхүүн, ажиллах журмыг Засгийн газар, Салбар зөвлөлийн бүрэлдэхүүн, ажиллах журмыг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Зохицуулах зөвлөлөөс баталсан нийтлэг журамд нийцүүлэн батална.</w:t>
            </w:r>
          </w:p>
        </w:tc>
      </w:tr>
      <w:tr w:rsidR="00C41EF0" w:rsidRPr="00C41EF0" w:rsidTr="00970361">
        <w:trPr>
          <w:trHeight w:val="127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28.1.Нутгийн захиргааны бүх шатны байгууллага гэмт хэрэг, зөрчлөөс урьдчилан сэргийлэх талаар дараах үүрэг хүлээнэ:</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28.1.1.нутгийн захиргааны бүх шатны байгууллага өөрийн эрх хэмжээний хүрээнд хэрэгжүүлж байгаа гэмт хэрэг, зөрчлөөс урьдчилан сэргийлэх ажлыг дээд шатны байгууллагаас хэрэгжүүлж байгаа үйл ажиллагаатай уялдуулан зохион байгуулах;</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28.1.2.харьяа нутаг дэвсгэртээ гэмт хэрэг, зөрчлөөс урьдчилан сэргийлэх ажлыг нэгдсэн хөтөлбөр, төлөвлөгөөтэйгөөр зохион байгуулах;</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28.1.3.гэмт хэрэг, зөрчлөөс урьдчилан сэргийлэх ажлын зардлыг өөрийн төсвөөс тусгайлан төлөвлөж санхүүжүүлэх;</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28.1.4.шүүх, прокурор, хууль сахиулах байгууллагатай хамтран ажиллах, гэмт хэрэг, зөрчлөөс урьдчилан сэргийлэх ажлыг хэрэгжүүлж байгаа төрийн бус байгууллага, иргэдийн үйл ажиллагаа, санал, санаачилгыг дэмжин туслах;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28.1.5.харьяа нутаг дэвсгэрийн иргэдэд гэмт хэрэг, зөрчлөөс урьдчилан сэргийлэх талаар зохион байгуулж байгаа ажлын талаар мэдээлэл өгөх;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109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28.1.6.Салбар зөвлөлийн үйл ажиллагааг эрчимжүүлэх, боловсронгуй болгох;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28.1.7.нутаг дэвсгэртээ бүртгэгдсэн гэмт хэрэг, зөрчлийн байдалд дүгнэлт хийж, түүний шалтгаан, нөхцөлийг арилгах талаар мэргэжлийн байгууллага, эрдэмтэн, судлаач, шинжээчтэй хамтран ажиллах;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111</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28.1.8.ажилгүйдэл, ядуурлыг бууруулах, хүүхэд, залуучуудын чөлөөт цагийг зөв боловсон өнгөрүүлэх чиглэлээр идэвх санаачилгатай ажилласан хуулийн этгээд, иргэний үйл ажиллагааг дэмжих;</w:t>
            </w:r>
          </w:p>
        </w:tc>
      </w:tr>
      <w:tr w:rsidR="00C41EF0" w:rsidRPr="00C41EF0" w:rsidTr="00970361">
        <w:trPr>
          <w:trHeight w:val="76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28.1.9.нутаг дэвсгэр хариуцсан хууль сахиулах байгууллагын үйл ажиллагааны үр нөлөөнд үнэлэлт, дүгнэлт өгөх;</w:t>
            </w:r>
          </w:p>
        </w:tc>
      </w:tr>
      <w:tr w:rsidR="00C41EF0" w:rsidRPr="00C41EF0" w:rsidTr="00970361">
        <w:trPr>
          <w:trHeight w:val="765"/>
        </w:trPr>
        <w:tc>
          <w:tcPr>
            <w:tcW w:w="521"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w:t>
            </w: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113</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28.1.10.хууль тогтоомжид заасан бүрэн эрх, чиг үүргээ хэрэгжүүлэх, шийдвэр гаргахдаа гэмт хэрэг, зөрчлөөс урьдчилан сэргийлэх бодлого баримтлах;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114</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28.1.11.харьяа нутаг дэвсгэр дээр үйл ажиллагаа явуулж байгаа цахим тоглоомын газар, интернэт кафе болон барьцаалан зээлдүүлэх үйлчилгээ эрхлэгчид тавих шаардлага, ажиллах цагийн хуваарийг баталж, мөрдүүлэх;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115</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28.1.12.харьяа нутаг дэвсгэрийн хэмжээнд үйл ажиллагаа явуулж байгаа согтууруулах ундаа үйлдвэрлэх, худалдах, түүгээр үйлчлэх болон мансууруулах болон сэтгэцэд нөлөөлөх эм, тэдгээрийн угтвар бодисыг үйлдвэрлэх, импортлох, худалдах тусгай зөвшөөрөл бүхий хуулийн этгээдийн үйл ажиллагаанд эрх хэмжээнийхээ хүрээнд хяналт тавих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116</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28.1.13.гэмт хэрэг үйлдэж, ял шийтгүүлж байсан хүнийг гэмт хэрэг, зөрчил үйлдэхээс урьдчилан сэргийлэх зорилгоор ажлын байр бий болгох, хөдөлмөрлөх дадал, туршлага олоход нь дэмжлэг үзүүлэх;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117</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28.1.14.нийтийн хэв журмыг сахиулах зорилгоор олон нийтийн байцаагч томилон ажиллуулах;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118</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28.1.15.хууль тогтоомжид заасан бусад.</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119</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r w:rsidRPr="00C41EF0">
              <w:rPr>
                <w:rFonts w:ascii="Arial" w:eastAsia="Calibri" w:hAnsi="Arial" w:cs="Arial"/>
                <w:color w:val="333333"/>
                <w:szCs w:val="22"/>
                <w:shd w:val="clear" w:color="auto" w:fill="FFFFFF"/>
                <w:lang w:val="mn-MN" w:bidi="ar-SA"/>
              </w:rPr>
              <w:t>40.2.Сум,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хүн амын нягтрал, гэмт хэрэг, зөрчлийн гаралтын түвшинг харгалзан харьяа нутаг дэвсгэртээ ажиллах олон нийтийн байцаагчийн тоог тогтооно.</w:t>
            </w:r>
          </w:p>
        </w:tc>
      </w:tr>
      <w:tr w:rsidR="00C41EF0" w:rsidRPr="00C41EF0" w:rsidTr="00970361">
        <w:trPr>
          <w:trHeight w:val="76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120</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color w:val="333333"/>
                <w:szCs w:val="22"/>
                <w:lang w:val="mn-MN" w:eastAsia="zh-CN"/>
              </w:rPr>
            </w:pPr>
            <w:r w:rsidRPr="00C41EF0">
              <w:rPr>
                <w:rFonts w:ascii="Arial" w:eastAsia="Times New Roman" w:hAnsi="Arial" w:cs="Arial"/>
                <w:color w:val="333333"/>
                <w:szCs w:val="22"/>
                <w:lang w:val="mn-MN" w:eastAsia="zh-CN"/>
              </w:rPr>
              <w:t>46.8.Гэмт хэрэг, зөрчлөөс урьдчилан сэргийлэх ажилд зориулсан хөрөнгийн төлөвлөлт, хуваарилалт, зарцуулалтад Зохицуулах зөвлөл, төрийн аудитын байгууллага, санхүү, төсвийн асуудал хариуцсан төрийн захиргааны байгууллага, тухайн шатны иргэдийн Төлөөлөгчдийн </w:t>
            </w:r>
            <w:r w:rsidRPr="00C41EF0">
              <w:rPr>
                <w:rFonts w:ascii="Arial" w:eastAsia="Times New Roman" w:hAnsi="Arial" w:cs="Arial"/>
                <w:color w:val="000000"/>
                <w:szCs w:val="22"/>
                <w:shd w:val="clear" w:color="auto" w:fill="20D136"/>
                <w:lang w:val="mn-MN" w:eastAsia="zh-CN"/>
              </w:rPr>
              <w:t>Хурал</w:t>
            </w:r>
            <w:r w:rsidRPr="00C41EF0">
              <w:rPr>
                <w:rFonts w:ascii="Arial" w:eastAsia="Times New Roman" w:hAnsi="Arial" w:cs="Arial"/>
                <w:color w:val="333333"/>
                <w:szCs w:val="22"/>
                <w:lang w:val="mn-MN" w:eastAsia="zh-CN"/>
              </w:rPr>
              <w:t> болон төсвийн тухай хууль тогтоомжид заасан эрх бүхий этгээд хяналт тавина.</w:t>
            </w:r>
          </w:p>
          <w:p w:rsidR="00C41EF0" w:rsidRPr="00C41EF0" w:rsidRDefault="00C41EF0" w:rsidP="00C41EF0">
            <w:pPr>
              <w:shd w:val="clear" w:color="auto" w:fill="FFFFFF"/>
              <w:spacing w:after="0" w:line="240" w:lineRule="auto"/>
              <w:jc w:val="both"/>
              <w:textAlignment w:val="top"/>
              <w:rPr>
                <w:rFonts w:ascii="Arial" w:eastAsia="Times New Roman" w:hAnsi="Arial" w:cs="Arial"/>
                <w:color w:val="333333"/>
                <w:szCs w:val="22"/>
                <w:lang w:val="mn-MN" w:bidi="ar-SA"/>
              </w:rPr>
            </w:pPr>
          </w:p>
        </w:tc>
      </w:tr>
      <w:tr w:rsidR="00C41EF0" w:rsidRPr="00C41EF0" w:rsidTr="00970361">
        <w:trPr>
          <w:trHeight w:val="5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Гэр бүлийн хүчирхийлэлтэй тэмцэх тухай  </w:t>
            </w: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121</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18.1.Аймаг, сум, нийслэл, дүүргийн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гэр бүлийн хүчирхийлэлтэй тэмцэх талаар дараахь чиг үүргийг хэрэгжүүлнэ:</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122</w:t>
            </w:r>
          </w:p>
        </w:tc>
        <w:tc>
          <w:tcPr>
            <w:tcW w:w="6390"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12.2.3.орон нутгийн төсвийн хөрөнгөөр түр хамгаалах байр, нэг цэгийн үйлчилгээний төв байгуулах асуудлыг иргэдийн Төлөөлөгчдийн Хурлаар хэлэлцүүлж, шийдвэрлүүлэх;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123</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18.1.1.харьяалах нутаг дэвсгэртээ гэр бүлийн хүчирхийллээс урьдчилан сэргийлэх, хохирогчийг хамгаалах талаар хөтөлбөр баталж, хэрэгжилтэд хяналт тавих;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124</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18.1.2.Засаг даргын өргөн мэдүүлснээр харьяалах нутаг дэвсгэртээ хэрэгжүүлэх гэр бүлийн хүчирхийлэлтэй тэмцэх үйл ажиллагааны зардлыг тухайн орон нутгийн төсөвт тусган батлах, гүйцэтгэлийн тайланг хэлэлцэх;</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125</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18.1.3.хүн амын тоо, гэр бүлийн хүчирхийллийн гэмт хэрэг, зөрчлийн гаралтыг харгалзан орон нутгийн төсвийн хөрөнгөөр нэг цэгийн үйлчилгээний төв, түр хамгаалах байр байгуулах;</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126</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18.1.4.гэр бүлийн хүчирхийлэлтэй тэмцэх талаархи Засаг даргын тайлан, мэдээллийг хэлэлцэж, чиглэл өгөх;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127</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18.1.5.сум, хороонд хамтарсан баг байгуулах, үйл ажиллагаанд нь хяналт тавих;</w:t>
            </w:r>
          </w:p>
        </w:tc>
      </w:tr>
      <w:tr w:rsidR="00C41EF0" w:rsidRPr="00C41EF0" w:rsidTr="00970361">
        <w:trPr>
          <w:trHeight w:val="255"/>
        </w:trPr>
        <w:tc>
          <w:tcPr>
            <w:tcW w:w="521"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nil"/>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128</w:t>
            </w:r>
          </w:p>
        </w:tc>
        <w:tc>
          <w:tcPr>
            <w:tcW w:w="639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18.1.6.хуульд заасан бусад.</w:t>
            </w:r>
          </w:p>
        </w:tc>
      </w:tr>
      <w:tr w:rsidR="00C41EF0" w:rsidRPr="00C41EF0" w:rsidTr="00970361">
        <w:trPr>
          <w:trHeight w:val="1785"/>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Гэрч, хохирогчийг хамгаалах тухай </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129</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25.5.Нутгийн өөрөө удирдах болон захиргааны байгууллага нь гэрч, хохирогчийг хамгаалах арга хэмжээг хэрэгжүүлэх чиглэлээр энэ хуулийн 23.2-т заасан байгууллага болон эрх бүхий бусад байгууллагад туслалцаа, дэмжлэг үзүүлэх үүрэгтэй. 23.1.4.Авлигатай тэмцэх газар;</w:t>
            </w:r>
            <w:r w:rsidRPr="00C41EF0">
              <w:rPr>
                <w:rFonts w:ascii="Arial" w:eastAsia="Times New Roman" w:hAnsi="Arial" w:cs="Arial"/>
                <w:szCs w:val="22"/>
                <w:lang w:val="mn-MN" w:bidi="ar-SA"/>
              </w:rPr>
              <w:br/>
            </w:r>
            <w:r w:rsidRPr="00C41EF0">
              <w:rPr>
                <w:rFonts w:ascii="Arial" w:eastAsia="Times New Roman" w:hAnsi="Arial" w:cs="Arial"/>
                <w:i/>
                <w:iCs/>
                <w:szCs w:val="22"/>
                <w:u w:val="single"/>
                <w:lang w:val="mn-MN" w:bidi="ar-SA"/>
              </w:rPr>
              <w:t>23.1.5.Тагнуулын ерөнхий газар.</w:t>
            </w:r>
            <w:r w:rsidRPr="00C41EF0">
              <w:rPr>
                <w:rFonts w:ascii="Arial" w:eastAsia="Times New Roman" w:hAnsi="Arial" w:cs="Arial"/>
                <w:i/>
                <w:iCs/>
                <w:szCs w:val="22"/>
                <w:u w:val="single"/>
                <w:lang w:val="mn-MN" w:bidi="ar-SA"/>
              </w:rPr>
              <w:br/>
              <w:t>23.2.Энэ хуулийн 23.1-д заасан байгууллагууд нь гэрч, хохирогчийг хамгаалах чиг үүрэг бүхий хамгаалалтын тусгай нэгжтэй байна.</w:t>
            </w:r>
          </w:p>
        </w:tc>
      </w:tr>
      <w:tr w:rsidR="00C41EF0" w:rsidRPr="00C41EF0" w:rsidTr="00970361">
        <w:trPr>
          <w:trHeight w:val="510"/>
        </w:trPr>
        <w:tc>
          <w:tcPr>
            <w:tcW w:w="521"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Дайчилгааны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17.1.Аймаг,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дараахь үүрэг хүлээнэ:</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17.1.1.аймаг, сум, нийслэл, дүүргийн дайчилгааны даалгаврын хэрэгжилтэд хяналт тавих, энэ талаар Засаг даргын мэдээлэл сонсож, чиглэл өгөх;</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17.1.2.дайчилгааны даалгавраар хүлээсэн үүргийг хэрэгжүүлэхэд шаардагдах төсөв, хөрөнгийг хуваарилж, зарцуулалтад хяналт тавих.</w:t>
            </w:r>
          </w:p>
        </w:tc>
      </w:tr>
      <w:tr w:rsidR="00C41EF0" w:rsidRPr="00C41EF0" w:rsidTr="00970361">
        <w:trPr>
          <w:trHeight w:val="510"/>
        </w:trPr>
        <w:tc>
          <w:tcPr>
            <w:tcW w:w="521"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17.2.Аймаг,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хуульд заасан бусад үүргийг хүлээнэ.</w:t>
            </w:r>
          </w:p>
        </w:tc>
      </w:tr>
      <w:tr w:rsidR="00C41EF0" w:rsidRPr="00C41EF0" w:rsidTr="00970361">
        <w:trPr>
          <w:trHeight w:val="510"/>
        </w:trPr>
        <w:tc>
          <w:tcPr>
            <w:tcW w:w="521"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w:t>
            </w:r>
          </w:p>
        </w:tc>
        <w:tc>
          <w:tcPr>
            <w:tcW w:w="2220" w:type="dxa"/>
            <w:vMerge w:val="restart"/>
            <w:tcBorders>
              <w:top w:val="single" w:sz="4" w:space="0" w:color="auto"/>
              <w:left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Дархлаажуулалтын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134</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 5.3. Аймаг, нийслэлийн иргэдийн Төлөөлөгчдийн Хурал нь нутаг дэвсгэртээ дархлаажуулалтыг зохион байгуулах талаар дараахь үүрэг хүлээнэ:</w:t>
            </w:r>
          </w:p>
        </w:tc>
      </w:tr>
      <w:tr w:rsidR="00C41EF0" w:rsidRPr="00C41EF0" w:rsidTr="00970361">
        <w:trPr>
          <w:trHeight w:val="510"/>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5.3.2. нутаг дэвсгэрийнхээ хүн амыг дархлаажуулах тусгай хөтөлбөр батлах.</w:t>
            </w:r>
          </w:p>
        </w:tc>
      </w:tr>
      <w:tr w:rsidR="00C41EF0" w:rsidRPr="00C41EF0" w:rsidTr="00970361">
        <w:trPr>
          <w:trHeight w:val="1020"/>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w:t>
            </w:r>
          </w:p>
        </w:tc>
        <w:tc>
          <w:tcPr>
            <w:tcW w:w="2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Донорын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136</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5.1.Цусны аюулгүй байдлыг хангах цогц үйл ажиллагааны удирдлагын тогтолцоо нь эрүүл мэндийн асуудал эрхэлсэн төрийн захиргааны төв байгууллага, эрүүл мэндийн тусламж, үйлчилгээ үзүүлэх байгууллага, Монголын улаан загалмай нийгэмлэг, нутгийн өөрөө удирдах байгууллагын удирдлага болон Засаг даргаас бүрдэнэ.</w:t>
            </w:r>
          </w:p>
        </w:tc>
      </w:tr>
      <w:tr w:rsidR="00C41EF0" w:rsidRPr="00C41EF0" w:rsidTr="00970361">
        <w:trPr>
          <w:trHeight w:val="102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137</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8.1.1.цусны донорын үйлсийг сурталчлах, эгнээг өргөжүүлэх, донор хадгалалтыг сайжруулах үйл ажиллагааг дэмжиж ажиллах;</w:t>
            </w:r>
          </w:p>
        </w:tc>
      </w:tr>
      <w:tr w:rsidR="00C41EF0" w:rsidRPr="00C41EF0" w:rsidTr="00970361">
        <w:trPr>
          <w:trHeight w:val="76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8.1.2.гамшгийн үед харьяа нутаг дэвсгэрийн хэмжээнд эрүүл мэндийн байгууллагад цус, цусан бүтээгдэхүүний нөөц бүрдүүлэх, нөхөн сэлбэхэд шаардагдах нэмэлт санхүүжилтийг шийдвэрлэж, удирдлага зохион байгуулалтаар хангах.</w:t>
            </w:r>
          </w:p>
        </w:tc>
      </w:tr>
      <w:tr w:rsidR="00C41EF0" w:rsidRPr="00C41EF0" w:rsidTr="00970361">
        <w:trPr>
          <w:trHeight w:val="510"/>
        </w:trPr>
        <w:tc>
          <w:tcPr>
            <w:tcW w:w="521"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Жендэрийн эрх тэгш байдлыг хангах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139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20.1.Жендэрийн эрх тэгш байдлыг хангах талаар нутгийн өөрөө удирдах байгууллага дараахь бүрэн эрхийг хэрэгжүүлнэ:</w:t>
            </w:r>
          </w:p>
        </w:tc>
      </w:tr>
      <w:tr w:rsidR="00C41EF0" w:rsidRPr="00C41EF0" w:rsidTr="00970361">
        <w:trPr>
          <w:trHeight w:val="510"/>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single" w:sz="4" w:space="0" w:color="auto"/>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20.1.1.жендэрийн эрх тэгш байдлыг хангах тухай хууль тогтоомж, төрийн бодлогыг тухайн орон нутгийн эдийн засаг, нийгмийн хөгжлийн бодлогод тусгах, хэрэгжилтэд хяналт тавих;</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20.1.2.харъяа нутаг дэвсгэрийнхээ хэмжээнд жендэрийн эрх тэгш байдлыг хангах арга хэмжээний зардлыг орон нутгийн төсвөөс санхүүжүүлэх;</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20.1.4.жендэрийн эрх тэгш байдлыг хангах төрийн бодлогын хэрэгжилтийн тайланг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 оны 02 дугаар сарын 20-ны дотор Жендэрийн үндэсний хороонд хүргүүлэх.</w:t>
            </w:r>
          </w:p>
        </w:tc>
      </w:tr>
      <w:tr w:rsidR="00C41EF0" w:rsidRPr="00C41EF0" w:rsidTr="00970361">
        <w:trPr>
          <w:trHeight w:val="510"/>
        </w:trPr>
        <w:tc>
          <w:tcPr>
            <w:tcW w:w="521"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20.2.Аймаг,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хүний эрх, жендэрийн эрх тэгш байдлыг хангах хууль тогтоомжийн хэрэгжилтийн явц, үр дүнгийн талаар тухайн шатны Засаг даргын тайланг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даанаараа хэлэлцэж, дүнг нийтэд мэдээлнэ.</w:t>
            </w:r>
          </w:p>
        </w:tc>
      </w:tr>
      <w:tr w:rsidR="00C41EF0" w:rsidRPr="00C41EF0" w:rsidTr="00970361">
        <w:trPr>
          <w:trHeight w:val="510"/>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w:t>
            </w:r>
          </w:p>
        </w:tc>
        <w:tc>
          <w:tcPr>
            <w:tcW w:w="2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Жижиг дунд үйлдвэр үйлчилгээг дэмжих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18.1.Аймаг,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жижиг, дунд үйлдвэр, үйлчилгээний талаар дараах бүрэн эрхийг хэрэгжүүлнэ:</w:t>
            </w:r>
          </w:p>
        </w:tc>
      </w:tr>
      <w:tr w:rsidR="00C41EF0" w:rsidRPr="00C41EF0" w:rsidTr="00970361">
        <w:trPr>
          <w:trHeight w:val="51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18.1.1.тухайн шатны жил бүрийн төсөвт жижиг, дунд үйлдвэр, үйлчилгээг хөгжүүлэх зориулалтаар хөрөнгө тусгаж батлах;</w:t>
            </w:r>
          </w:p>
        </w:tc>
      </w:tr>
      <w:tr w:rsidR="00C41EF0" w:rsidRPr="00C41EF0" w:rsidTr="00970361">
        <w:trPr>
          <w:trHeight w:val="51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18.1.2.тухайн нутаг дэвсгэрт жижиг, дунд үйлдвэр, үйлчилгээг дэмжих орон нутгийн дэд хөтөлбөрийг энэ хуулийн 10.1, 10.2, 15.1.2-т заасан бодлогын баримт бичигт нийцүүлэн батлах, хэрэгжилтэд хяналт тавих.</w:t>
            </w:r>
          </w:p>
        </w:tc>
      </w:tr>
      <w:tr w:rsidR="00C41EF0" w:rsidRPr="00C41EF0" w:rsidTr="00970361">
        <w:trPr>
          <w:trHeight w:val="51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Залуучуудын хөгжлийг дэмжих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147</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21.1.3.залуучуудын хөгжлийг дэмжих үйл ажиллагаанд шаардагдах төсвийг тухайн шатны Иргэдийн төлөөлөгчдийн хурлаар батлуулж, хэрэгжилтийг зохион байгуулах</w:t>
            </w:r>
            <w:r w:rsidRPr="00C41EF0">
              <w:rPr>
                <w:rFonts w:ascii="Arial" w:eastAsia="Calibri" w:hAnsi="Arial" w:cs="Arial"/>
                <w:color w:val="333333"/>
                <w:sz w:val="20"/>
                <w:szCs w:val="20"/>
                <w:shd w:val="clear" w:color="auto" w:fill="FFFFFF"/>
                <w:lang w:val="mn-MN" w:bidi="ar-SA"/>
              </w:rPr>
              <w:t>;</w:t>
            </w:r>
          </w:p>
        </w:tc>
      </w:tr>
      <w:tr w:rsidR="00C41EF0" w:rsidRPr="00C41EF0" w:rsidTr="00970361">
        <w:trPr>
          <w:trHeight w:val="51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Замын хөдөлгөөний аюулгүй байдлын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9.1.Замын хөдөлгөөний аюулгүй байдлыг хангахад 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 эрхтэй байна:</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149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9.1.1.харьяа орон нутгийн замын хөдөлгөөний аюулгүй байдлыг хангах асуудлыг холбогдох хууль тогтоомжийн хүрээнд шийдвэрлэх;</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 xml:space="preserve">9.1.2.Цагдаагийн албаны тухай хуулийн 63.1-д заасан олон нийтийн цагдаагийн ажилтныг замын хөдөлгөөний аюулгүй </w:t>
            </w:r>
            <w:r w:rsidRPr="00C41EF0">
              <w:rPr>
                <w:rFonts w:ascii="Arial" w:eastAsia="Times New Roman" w:hAnsi="Arial" w:cs="Arial"/>
                <w:color w:val="333333"/>
                <w:szCs w:val="22"/>
                <w:lang w:val="mn-MN" w:bidi="ar-SA"/>
              </w:rPr>
              <w:lastRenderedPageBreak/>
              <w:t>байдлыг хангах чиглэлээр харьяа нутаг дэвсгэртээ ажиллуулах, холбогдох зардлыг шийдвэрлэх.</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9.2.Замын хөдөлгөөний аюулгүй байдлыг хангахад 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 үүргийг хэрэгжүүлнэ:</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.2.1.замын хөдөлгөөний аюулгүй байдлыг хангахад чиглэсэн арга хэмжээг орон нутгийн төсвөөс санхүүжүүлэх;</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76"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9.2.2.зам тээврийн осол, зөрчлөөс урьдчилан сэргийлэх дунд болон богино хугацааны төлөвлөгөө батлах;</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154</w:t>
            </w:r>
          </w:p>
        </w:tc>
        <w:tc>
          <w:tcPr>
            <w:tcW w:w="6390" w:type="dxa"/>
            <w:tcBorders>
              <w:top w:val="single" w:sz="4" w:space="0" w:color="auto"/>
              <w:left w:val="nil"/>
              <w:bottom w:val="single" w:sz="4" w:space="0" w:color="auto"/>
              <w:right w:val="single" w:sz="4" w:space="0" w:color="auto"/>
            </w:tcBorders>
            <w:shd w:val="clear" w:color="000000" w:fill="FFFFFF"/>
            <w:hideMark/>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9.2.1.замын хөдөлгөөний аюулгүй байдлыг хангахад чиглэсэн арга хэмжээг орон нутгийн төсвөөс санхүүжүүлэх;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9.2.3.харьяа нутаг дэвсгэрийнхээ замын хөдөлгөөний аюулгүй байдлыг хангах ажлын хэрэгжилтийг холбогдох хууль тогтоомжийн хүрээнд хянан шалгах;</w:t>
            </w:r>
          </w:p>
        </w:tc>
      </w:tr>
      <w:tr w:rsidR="00C41EF0" w:rsidRPr="00C41EF0" w:rsidTr="00970361">
        <w:trPr>
          <w:trHeight w:val="76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9.2.4.харьяа нутаг дэвсгэрийн хэмжээнд тээврийн хэрэгслийг зөөж шилжүүлэх, тээврийн хэрэгслийг түр саатуулах хашаа /байр/ ажиллуулах шийдвэр гаргах, төлбөрийн хувь хэмжээг тогтоох.</w:t>
            </w:r>
          </w:p>
        </w:tc>
      </w:tr>
      <w:tr w:rsidR="00C41EF0" w:rsidRPr="00C41EF0" w:rsidTr="00970361">
        <w:trPr>
          <w:trHeight w:val="765"/>
        </w:trPr>
        <w:tc>
          <w:tcPr>
            <w:tcW w:w="521" w:type="dxa"/>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Зар сурталчилгааны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157</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8.2.Нутгийн өөрөө удирдах байгууллага замын хөдөлгөөний аюулгүй байдлын улсын хяналтын албатай тохиролцсоны үндсэн дээр тээврийн хэрэгслээр зар сурталчилгаа түгээхэд тавих аюулгүйн ажиллагааны болон стандартын шаардлагыг тогтоож болно</w:t>
            </w:r>
            <w:r w:rsidRPr="00C41EF0">
              <w:rPr>
                <w:rFonts w:ascii="Arial" w:eastAsia="Calibri" w:hAnsi="Arial" w:cs="Arial"/>
                <w:color w:val="333333"/>
                <w:sz w:val="20"/>
                <w:szCs w:val="20"/>
                <w:shd w:val="clear" w:color="auto" w:fill="FFFFFF"/>
                <w:lang w:val="mn-MN" w:bidi="ar-SA"/>
              </w:rPr>
              <w:t>.</w:t>
            </w:r>
          </w:p>
        </w:tc>
      </w:tr>
      <w:tr w:rsidR="00C41EF0" w:rsidRPr="00C41EF0" w:rsidTr="00970361">
        <w:trPr>
          <w:trHeight w:val="765"/>
        </w:trPr>
        <w:tc>
          <w:tcPr>
            <w:tcW w:w="521" w:type="dxa"/>
            <w:tcBorders>
              <w:top w:val="nil"/>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Засгийн газрын тусгай сангийн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16.4.Жижиг, дунд үйлдвэрийг хөгжүүлэх санд орон нутгийн төсвөөс хөрөнгө олгож болох бөгөөд түүний хэмжээг 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тухайн жилийн орон нутгийн төсөвт тусгаж батална.</w:t>
            </w:r>
          </w:p>
        </w:tc>
      </w:tr>
      <w:tr w:rsidR="00C41EF0" w:rsidRPr="00C41EF0" w:rsidTr="00970361">
        <w:trPr>
          <w:trHeight w:val="1520"/>
        </w:trPr>
        <w:tc>
          <w:tcPr>
            <w:tcW w:w="521" w:type="dxa"/>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w:t>
            </w:r>
          </w:p>
        </w:tc>
        <w:tc>
          <w:tcPr>
            <w:tcW w:w="2220" w:type="dxa"/>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Зөвлөлдөх санал асуулгын тухай </w:t>
            </w:r>
          </w:p>
        </w:tc>
        <w:tc>
          <w:tcPr>
            <w:tcW w:w="761"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159</w:t>
            </w:r>
          </w:p>
        </w:tc>
        <w:tc>
          <w:tcPr>
            <w:tcW w:w="6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6.2.Энэ хуулийн 6.1.1-д заасан асуудлаар зөвхөн Улсын Их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6.1.2-т заасан асуудлаар бүх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6.1.3-т заасан асуудлаар Хот байгуулалтын тухай хуульд заасан эрх бүхий этгээд зөвлөлдөх санал асуулгыг санаачлан явуулах эрхтэй.</w:t>
            </w:r>
          </w:p>
        </w:tc>
      </w:tr>
      <w:tr w:rsidR="00C41EF0" w:rsidRPr="00C41EF0" w:rsidTr="00970361">
        <w:trPr>
          <w:trHeight w:val="1530"/>
        </w:trPr>
        <w:tc>
          <w:tcPr>
            <w:tcW w:w="521" w:type="dxa"/>
            <w:tcBorders>
              <w:top w:val="nil"/>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33</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Иргэний хэрэг шүүхэд хянан шийдвэрлэх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160</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141.1.Мансууруулах болон сэтгэцэд нөлөөлөх бодис, согтууруулах ундаа байнга хэрэглэдгийн улмаас иргэний эрх зүйн чадамжийг хязгаарлуулах тухай сэтгэцийн өвчний улмаас иргэний эрх зүйн чадамжгүй гэж тооцуулах тухай хүсэлтийг уг иргэний гэр бүлийн гишүүн, эсхүл сонирхогч бусад этгээд /сонгуулийн хороо, сум, дүүргийн иргэдийн Төлөөлөгчдийн Хурлын дарга, Засаг дарга/, асран хамгаалах байгууллага, эрүүл мэндийн байгууллага шүүхэд гаргана.</w:t>
            </w:r>
          </w:p>
        </w:tc>
      </w:tr>
      <w:tr w:rsidR="00C41EF0" w:rsidRPr="00C41EF0" w:rsidTr="00970361">
        <w:trPr>
          <w:trHeight w:val="102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34</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Мал хулгайлах гэмт хэрэгтэй тэмцэх, урьдчилан сэргийлэх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161</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13.1.Сум, дүүргийн нутаг дэвсгэрээр мал туувар дайран өнгөрөх орон нутгийн тууврын замын маршрутыг тухайн сум, дүүргийн иргэдийн Төлөөлөгчдийн Хурал, бүсийн маршрутыг Бүсийн захирагч, бүс хоорондын маршрутыг хөдөө аж ахуйн асуудал эрхэлсэн төрийн захиргааны төв </w:t>
            </w:r>
            <w:r w:rsidRPr="00C41EF0">
              <w:rPr>
                <w:rFonts w:ascii="Arial" w:eastAsia="Times New Roman" w:hAnsi="Arial" w:cs="Arial"/>
                <w:szCs w:val="22"/>
                <w:lang w:val="mn-MN" w:bidi="ar-SA"/>
              </w:rPr>
              <w:lastRenderedPageBreak/>
              <w:t>байгууллага, Бүсүүдийн захирагч нартай хамтран тус тус тогтооно.</w:t>
            </w:r>
          </w:p>
        </w:tc>
      </w:tr>
      <w:tr w:rsidR="00C41EF0" w:rsidRPr="00C41EF0" w:rsidTr="00970361">
        <w:trPr>
          <w:trHeight w:val="76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162</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16.3.Аймаг, нийслэл, сум, дүүргийн иргэдийн Төлөөлөгчдийн Хурал тухайн аймаг, нийслэл, сум, дүүргийн мал хулгайлах гэмт хэрэгтэй тэмцэх, урьдчилан сэргийлэх сангийн дүрмийг орон нутгийн онцлогт тохируулан батална.</w:t>
            </w:r>
          </w:p>
        </w:tc>
      </w:tr>
      <w:tr w:rsidR="00C41EF0" w:rsidRPr="00C41EF0" w:rsidTr="00970361">
        <w:trPr>
          <w:trHeight w:val="102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35</w:t>
            </w:r>
          </w:p>
        </w:tc>
        <w:tc>
          <w:tcPr>
            <w:tcW w:w="2220" w:type="dxa"/>
            <w:vMerge w:val="restart"/>
            <w:tcBorders>
              <w:top w:val="nil"/>
              <w:left w:val="nil"/>
              <w:right w:val="single" w:sz="4" w:space="0" w:color="auto"/>
            </w:tcBorders>
            <w:shd w:val="clear" w:color="000000" w:fill="FFFFFF"/>
            <w:vAlign w:val="center"/>
            <w:hideMark/>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Мал , амьтны эрүүл мэндийн тухай </w:t>
            </w:r>
          </w:p>
        </w:tc>
        <w:tc>
          <w:tcPr>
            <w:tcW w:w="761" w:type="dxa"/>
            <w:vMerge w:val="restart"/>
            <w:tcBorders>
              <w:top w:val="single" w:sz="4" w:space="0" w:color="auto"/>
              <w:left w:val="nil"/>
              <w:right w:val="single" w:sz="4" w:space="0" w:color="auto"/>
            </w:tcBorders>
            <w:shd w:val="clear" w:color="000000" w:fill="FFFFFF"/>
            <w:vAlign w:val="center"/>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163</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24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21.2.Сум, дүүргийн шимэгчтэх өвчнөөс эмчлэн сэргийлэх үйл ажиллагааны төлөвлөгөөг мал эмнэлгийн тасгийн саналыг үндэслэн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жил бүр батална.</w:t>
            </w:r>
          </w:p>
        </w:tc>
      </w:tr>
      <w:tr w:rsidR="00C41EF0" w:rsidRPr="00C41EF0" w:rsidTr="00970361">
        <w:trPr>
          <w:trHeight w:val="1250"/>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24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240" w:line="240" w:lineRule="auto"/>
              <w:jc w:val="both"/>
              <w:rPr>
                <w:rFonts w:ascii="Arial" w:eastAsia="Times New Roman" w:hAnsi="Arial" w:cs="Arial"/>
                <w:szCs w:val="22"/>
                <w:lang w:val="mn-MN" w:bidi="ar-SA"/>
              </w:rPr>
            </w:pPr>
          </w:p>
        </w:tc>
        <w:tc>
          <w:tcPr>
            <w:tcW w:w="761"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240" w:line="240" w:lineRule="auto"/>
              <w:jc w:val="both"/>
              <w:rPr>
                <w:rFonts w:ascii="Arial" w:eastAsia="Times New Roman" w:hAnsi="Arial" w:cs="Arial"/>
                <w:szCs w:val="22"/>
                <w:lang w:val="mn-MN" w:bidi="ar-SA"/>
              </w:rPr>
            </w:pP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24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34.5.Орон нутгийн төсвийн хөрөнгөөр гүйцэтгэх мал эмнэлгийн үйлчилгээний зардлын нормативыг аймаг, нийслэлийн мал эмнэлгийн газрын саналыг үндэслэн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батална.</w:t>
            </w:r>
          </w:p>
        </w:tc>
      </w:tr>
      <w:tr w:rsidR="00C41EF0" w:rsidRPr="00C41EF0" w:rsidTr="00970361">
        <w:trPr>
          <w:trHeight w:val="1530"/>
        </w:trPr>
        <w:tc>
          <w:tcPr>
            <w:tcW w:w="521" w:type="dxa"/>
            <w:tcBorders>
              <w:top w:val="nil"/>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36</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Малын удмын сан, эрүүл мэндийг хамгаалах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164</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4.4.Аймаг, нийслэл, сум, дүүргийн иргэдийн Төлөөлөгчдийн Хурал дараахь бүрэн эрхийг хэрэгжүүлнэ:</w:t>
            </w:r>
            <w:r w:rsidRPr="00C41EF0">
              <w:rPr>
                <w:rFonts w:ascii="Arial" w:eastAsia="Times New Roman" w:hAnsi="Arial" w:cs="Arial"/>
                <w:szCs w:val="22"/>
                <w:lang w:val="mn-MN" w:bidi="ar-SA"/>
              </w:rPr>
              <w:br/>
              <w:t>4.4.1.нутаг дэвсгэрийнхээ хэмжээнд малын удмын сан, эрүүл мэндийг хамгаалах арга хэмжээний төлөвлөгөө, хөтөлбөр, төсөл, үйлчилгээний хөлсний норматив батлах, малын өвчинтэй тэмцэхэд шаардлагатай эм, бэлдмэлийн нөөц бий болгох, энэ хуульд заасан болон бусад зардлыг баталж, хэрэгжилт, зарцуулалтад нь хяналт тавих.</w:t>
            </w:r>
          </w:p>
        </w:tc>
      </w:tr>
      <w:tr w:rsidR="00C41EF0" w:rsidRPr="00C41EF0" w:rsidTr="00970361">
        <w:trPr>
          <w:trHeight w:val="845"/>
        </w:trPr>
        <w:tc>
          <w:tcPr>
            <w:tcW w:w="521" w:type="dxa"/>
            <w:vMerge w:val="restart"/>
            <w:tcBorders>
              <w:top w:val="nil"/>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37</w:t>
            </w:r>
          </w:p>
        </w:tc>
        <w:tc>
          <w:tcPr>
            <w:tcW w:w="2220" w:type="dxa"/>
            <w:vMerge w:val="restart"/>
            <w:tcBorders>
              <w:top w:val="nil"/>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Малын тоо толгойн албан татварын хууль</w:t>
            </w:r>
          </w:p>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6.4.Энэ хуулийн 6.3-д заасан малын тоо толгойн тоог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хотын Зөвлөл малын төрөл тус бүрээр тогтоож болно.</w:t>
            </w:r>
          </w:p>
        </w:tc>
      </w:tr>
      <w:tr w:rsidR="00C41EF0" w:rsidRPr="00C41EF0" w:rsidTr="00970361">
        <w:trPr>
          <w:trHeight w:val="1530"/>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166</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7.1.Албан татвар төлөгч энэ хуулийн дагуу ногдуулсан албан татварыг тэнцүү хоёр хуваан тухайн жилийн 7 дугаар сарын 15, 12 дугаар сарын 15-ны өдрийн дотор өөрийн өмчилж байгаа малын тоо толгой тоологдож бүртгэгдсэн сум, дүүрэг, хотын төсөвт төлнө.</w:t>
            </w:r>
          </w:p>
        </w:tc>
      </w:tr>
      <w:tr w:rsidR="00C41EF0" w:rsidRPr="00C41EF0" w:rsidTr="00970361">
        <w:trPr>
          <w:trHeight w:val="765"/>
        </w:trPr>
        <w:tc>
          <w:tcPr>
            <w:tcW w:w="521" w:type="dxa"/>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38</w:t>
            </w:r>
          </w:p>
        </w:tc>
        <w:tc>
          <w:tcPr>
            <w:tcW w:w="2220" w:type="dxa"/>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 Малчны тухай хууль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167</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7.8.Малчны хөгжлийн төвийн ажиллах журмыг тухайн багийн иргэдийн Нийтийн Хурлаар хэлэлцүүлж, сумын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батална.</w:t>
            </w:r>
          </w:p>
        </w:tc>
      </w:tr>
      <w:tr w:rsidR="00C41EF0" w:rsidRPr="00C41EF0" w:rsidTr="00970361">
        <w:trPr>
          <w:trHeight w:val="1275"/>
        </w:trPr>
        <w:tc>
          <w:tcPr>
            <w:tcW w:w="521" w:type="dxa"/>
            <w:vMerge w:val="restart"/>
            <w:tcBorders>
              <w:top w:val="nil"/>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 Мэргэжлийн болон тенхикийн боловрол сургалтын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19.1.Мэргэжлийн болон техникийн боловсрол, сургалтын асуудлаар хамтран ажиллах нутгийн </w:t>
            </w:r>
            <w:r w:rsidRPr="00C41EF0">
              <w:rPr>
                <w:rFonts w:ascii="Arial" w:eastAsia="Calibri" w:hAnsi="Arial" w:cs="Arial"/>
                <w:color w:val="000000"/>
                <w:szCs w:val="22"/>
                <w:shd w:val="clear" w:color="auto" w:fill="20D136"/>
                <w:lang w:val="mn-MN" w:bidi="ar-SA"/>
              </w:rPr>
              <w:t>өөрөө</w:t>
            </w:r>
            <w:r w:rsidRPr="00C41EF0">
              <w:rPr>
                <w:rFonts w:ascii="Arial" w:eastAsia="Calibri" w:hAnsi="Arial" w:cs="Arial"/>
                <w:color w:val="333333"/>
                <w:szCs w:val="22"/>
                <w:shd w:val="clear" w:color="auto" w:fill="FFFFFF"/>
                <w:lang w:val="mn-MN" w:bidi="ar-SA"/>
              </w:rPr>
              <w:t> удирдах болон төрийн захиргааны байгууллага, ажил олгогч, ажилтан, үйлдвэрчний эвлэл, мэргэжлийн холбоо, аж ахуйн нэгж, байгууллага, сонирхогч тал нийгмийн түншлэлийг бүрдүүлж зөвлөлийн хэлбэрээр дараах түвшинд ажиллана:</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19.1.1.салбарын түвшний нийгмийн түншлэлийг салбарын асуудал эрхэлсэн төрийн захиргааны төв байгууллага, мэргэжлийн холбоо, ажил олгогч, эцэг, эхийн төлөөлөл бүрдүүлэх;</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19.1.2.орон нутгийн нийгмийн түншлэлийг нутгийн </w:t>
            </w:r>
            <w:r w:rsidRPr="00C41EF0">
              <w:rPr>
                <w:rFonts w:ascii="Arial" w:eastAsia="Times New Roman" w:hAnsi="Arial" w:cs="Arial"/>
                <w:color w:val="000000"/>
                <w:szCs w:val="22"/>
                <w:shd w:val="clear" w:color="auto" w:fill="20D136"/>
                <w:lang w:val="mn-MN" w:bidi="ar-SA"/>
              </w:rPr>
              <w:t>өөрөө</w:t>
            </w:r>
            <w:r w:rsidRPr="00C41EF0">
              <w:rPr>
                <w:rFonts w:ascii="Arial" w:eastAsia="Times New Roman" w:hAnsi="Arial" w:cs="Arial"/>
                <w:color w:val="333333"/>
                <w:szCs w:val="22"/>
                <w:lang w:val="mn-MN" w:bidi="ar-SA"/>
              </w:rPr>
              <w:t> удирдах болон төрийн захиргааны байгууллага, ажил олгогч, мэргэжлийн холбоо бүрдүүлэх</w:t>
            </w:r>
          </w:p>
        </w:tc>
      </w:tr>
      <w:tr w:rsidR="00C41EF0" w:rsidRPr="00C41EF0" w:rsidTr="00970361">
        <w:trPr>
          <w:trHeight w:val="51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19.1.3.сургалтын байгууллагын нийгмийн түншлэлийг аж ахуйн нэгж, байгууллага, ажил олгогч, эцэг, эх, асран хамгаалагч, харгалзан дэмжигч, суралцагч бүрдүүлэх.</w:t>
            </w:r>
          </w:p>
        </w:tc>
      </w:tr>
      <w:tr w:rsidR="00C41EF0" w:rsidRPr="00C41EF0" w:rsidTr="00970361">
        <w:trPr>
          <w:trHeight w:val="962"/>
        </w:trPr>
        <w:tc>
          <w:tcPr>
            <w:tcW w:w="521" w:type="dxa"/>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w:t>
            </w:r>
          </w:p>
        </w:tc>
        <w:tc>
          <w:tcPr>
            <w:tcW w:w="2220"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Нийгмийн халамжийн тухай </w:t>
            </w:r>
          </w:p>
        </w:tc>
        <w:tc>
          <w:tcPr>
            <w:tcW w:w="761"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172</w:t>
            </w:r>
          </w:p>
        </w:tc>
        <w:tc>
          <w:tcPr>
            <w:tcW w:w="6390"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27.8.2000-аас дээш хүн амтай баг, тосгонд сумын иргэдийн Төлөөлөгчдийн Хурлын шийдвэрээр Зөвлөл ажиллуулж болно.</w:t>
            </w:r>
          </w:p>
        </w:tc>
      </w:tr>
      <w:tr w:rsidR="00C41EF0" w:rsidRPr="00C41EF0" w:rsidTr="00970361">
        <w:trPr>
          <w:trHeight w:val="51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41</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Нийтийн сонсголын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173</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8.3.Нутгийн өөрөө удирдах байгууллага дараах тохиолдолд ерөнхий хяналтын сонсголыг заавал явуулна:</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8.3.1.иргэдийн Төлөөлөгчдийн Хурлын нийт төлөөлөгчийн дөрөвний нэгээс доошгүй төлөөлөгч хүсэлт гаргасан;</w:t>
            </w:r>
          </w:p>
        </w:tc>
      </w:tr>
      <w:tr w:rsidR="00C41EF0" w:rsidRPr="00C41EF0" w:rsidTr="00970361">
        <w:trPr>
          <w:trHeight w:val="10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8.3.2.эрх, хууль ёсны ашиг сонирхол нь хөндөгдөж байгаа иргэн, хуулийн этгээдийн гаргасан хүсэлтийг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 хэлэлцэн хүлээн авсан.</w:t>
            </w:r>
          </w:p>
        </w:tc>
      </w:tr>
      <w:tr w:rsidR="00C41EF0" w:rsidRPr="00C41EF0" w:rsidTr="00970361">
        <w:trPr>
          <w:trHeight w:val="153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176</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16.1.Улсын Их Хурлаас зохион байгуулах сонсголыг тухайн асуудлыг эрхэлсэн Байнгын, дэд, түр хороо, нутгийн өөрөө удирдах байгууллагаас зохион байгуулах сонсголыг тухайн иргэдийн Төлөөлөгчдийн Хурлын Тэргүүлэгчдийн ажлын алба, Засгийн газраас зохион байгуулах сонсголыг Засгийн газрын Хэрэг эрхлэх газар хариуцан явуулах бөгөөд бусад байгууллагаас зохион байгуулах сонсголыг Тамгын газар, түүнтэй адилтгах нэгж зохион байгуулна.</w:t>
            </w:r>
          </w:p>
        </w:tc>
      </w:tr>
      <w:tr w:rsidR="00C41EF0" w:rsidRPr="00C41EF0" w:rsidTr="00970361">
        <w:trPr>
          <w:trHeight w:val="1817"/>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42</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Орон сууц хувьчлах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177</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 Орон нутгийн өмчийн орон сууцыг хувьчлах тухай шийдвэрийг тухайн орон нутгийн иргэдийн Төлөөлөгчдийн Хурал гаргана. Орон нутгийн өмчийн орон сууцыг хувьчлахдаа энэ хуульд заасан зарчим, журмыг баримтална.</w:t>
            </w:r>
          </w:p>
        </w:tc>
      </w:tr>
      <w:tr w:rsidR="00C41EF0" w:rsidRPr="00C41EF0" w:rsidTr="00970361">
        <w:trPr>
          <w:trHeight w:val="765"/>
        </w:trPr>
        <w:tc>
          <w:tcPr>
            <w:tcW w:w="521" w:type="dxa"/>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43</w:t>
            </w:r>
          </w:p>
        </w:tc>
        <w:tc>
          <w:tcPr>
            <w:tcW w:w="2220"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Орон сууцны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 Орон нутгийн өмчийн орон сууцыг хувьчлах тухай шийдвэрийг тухайн орон нутгийн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гаргана. Орон нутгийн өмчийн орон сууцыг хувьчлахдаа энэ хуульд заасан зарчим, журмыг баримтална.</w:t>
            </w:r>
          </w:p>
        </w:tc>
      </w:tr>
      <w:tr w:rsidR="00C41EF0" w:rsidRPr="00C41EF0" w:rsidTr="00970361">
        <w:trPr>
          <w:trHeight w:val="1020"/>
        </w:trPr>
        <w:tc>
          <w:tcPr>
            <w:tcW w:w="521" w:type="dxa"/>
            <w:vMerge w:val="restart"/>
            <w:tcBorders>
              <w:top w:val="nil"/>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44</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Өрсөлдөөний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13.1.Хуульд зааснаас бусад тохиолдолд төрийн захиргааны байгууллага, нутгийн өөрөө удирдах болон нутгийн захиргааны байгууллага аж ахуйн аливаа үйл ажиллагаатай холбогдсон зөвшөөрөл олгох, бүртгэл явуулах, төлбөр, хураамж авахыг хориглоно.</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13.2.Төрийн захиргааны байгууллага, нутгийн өөрөө удирдах болон нутгийн захиргааны байгууллага хуульд зааснаас бусад тохиолдолд дараахь үйл ажиллагаа явуулахыг хориглоно:</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13.2.1.аж ахуй эрхлэгчийг тодорхой төрлийн үйл ажиллагаа явуулах, бараа бүтээгдэхүүн үйлдвэрлэх, борлуулахыг хориглосон буюу хязгаарласан;</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13.2.2.аж ахуй эрхлэгчийн бараа бүтээгдэхүүнээ нэг зах зээлээс нөгөөд борлуулахыг хориглосон буюу хязгаарласан;</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13.2.3.тухайн зах зээлд өрсөлдөгч гарч ирэхийг хориглосон буюу хязгаарласан, эсхүл түүнийг зах зээлээс шахан гаргахад чиглэсэн;</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13.2.4.бараа бүтээгдэхүүний үнийг бууруулахад, эсхүл нэг хэмжээнд барихад чиглэсэн;</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13.2.5.зах зээлийг нутаг дэвсгэр, эсхүл үйлдвэрлэл, борлуулалтын хэмжээ, барааны нэр, төрөл, худалдагч, худалдан авагчийн хүрээгээр хуваарилахад чиглэсэн;</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13.2.6.аж ахуй эрхлэгчийн бараа бүтээгдэхүүнийг бусад байгууллага, аж ахуй эрхлэгчид зээлээр олгоход чиглэсэн;</w:t>
            </w:r>
          </w:p>
        </w:tc>
      </w:tr>
      <w:tr w:rsidR="00C41EF0" w:rsidRPr="00C41EF0" w:rsidTr="00970361">
        <w:trPr>
          <w:trHeight w:val="76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13.2.7.аль нэг аж ахуй эрхлэгчид давуу байдал олгоход чиглэсэн.</w:t>
            </w:r>
          </w:p>
        </w:tc>
      </w:tr>
      <w:tr w:rsidR="00C41EF0" w:rsidRPr="00C41EF0" w:rsidTr="00970361">
        <w:trPr>
          <w:trHeight w:val="102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45</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Прокурорын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59.7.Прокурорын байгууллагыг ажлын байр, шаардлагатай тоног төхөөрөмж, тээврийн болон техникийн хэрэгсэл, ажилтныг орон сууцаар хангах зэрэг үйл ажиллагаагаа хараат бусаар явуулах нөхцөлийг бүрдүүлэхэд төрийн болон нутгийн өөрөө удирдах байгууллага бүх талын дэмжлэг үзүүлнэ.</w:t>
            </w:r>
          </w:p>
        </w:tc>
      </w:tr>
      <w:tr w:rsidR="00C41EF0" w:rsidRPr="00C41EF0" w:rsidTr="00970361">
        <w:trPr>
          <w:trHeight w:val="72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46</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Соёлын өвийг хамгаалах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189</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соёлын өвийг хамгаалах талаар дараах нийтлэг бүрэн эрхийг хэрэгжүүлнэ:</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15.1.1.нутаг дэвсгэрийн хэмжээнд соёлын өвийг хамгаалах дунд хугацааны бодлого, үндсэн чиглэлийг батлах;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15.1.2.соёлын өвийг хамгаалах үйл ажиллагаанд шаардагдах төсвийг батлах; </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15.1.3.соёлын өвийг хамгаалах болон соёлын өвийн эсрэг гэмт хэрэг, зөрчилтэй тэмцэх чиглэлээр Засаг даргад чиглэл өгч, биелэлтийг хэлэлцэн үнэлэлт дүгнэлт өгөх;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15.1.4.харьяалах нутаг дэвсгэр дэх түүх, соёлын дурсгалт газрыг хамгаалах чиглэлээр санал гаргах;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15.1.7.хуульд заасан бусад бүрэн эрх.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15.2.Аймаг,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сум, дүүргийн хамгаалалтад байх түүх, соёлын үл хөдлөх дурсгалын жагсаалтыг батална.</w:t>
            </w:r>
          </w:p>
        </w:tc>
      </w:tr>
      <w:tr w:rsidR="00C41EF0" w:rsidRPr="00C41EF0" w:rsidTr="00970361">
        <w:trPr>
          <w:trHeight w:val="255"/>
        </w:trPr>
        <w:tc>
          <w:tcPr>
            <w:tcW w:w="521"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47</w:t>
            </w:r>
          </w:p>
        </w:tc>
        <w:tc>
          <w:tcPr>
            <w:tcW w:w="2220"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Соёлын бүтээлч  үйлвэрлэлийг дэмжих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17.9.Аймаг, нийслэлийн Засаг дарга харьяалах нутаг дэвсгэрийн хэмжээнд өөрийн онцлог, дэд бүтэц, соёлын бүтээлч үйлдвэрлэл эрхлэгчийн төвлөрлийг харгалзан соёлын бүтээлч үйлдвэрлэлийг хөгжүүлэх тодорхой байршил, орон зайг тогтоон,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 танилцуулан төлөвлөлтийг хийж, дэмжлэг үзүүлнэ.</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196</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24.1.Аймаг,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соёлын бүтээлч үйлдвэрлэлийн талаар дараах бүрэн эрхийг хэрэгжүүлнэ:</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24.1.1.соёлын бүтээлч үйлдвэрлэлийг дэмжих хууль тогтоомж, түүнийг хэрэгжүүлэхтэй холбогдуулан Засгийн газраас гаргасан шийдвэрийн хэрэгжилтийг хангуулах;</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24.1.2.тухайн орон нутгийн хөгжлийн төлөвлөгөө, дэд бүтцийн хөгжил, төрөөс баримтлах бодлогод нийцүүлэн соёлын бүтээлч үйлдвэрлэл хөгжүүлэх байршлыг тогтоох, дэмжлэг үзүүлэх хөтөлбөр, төсөв батлах;</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199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24.1.3.энэ хуулийн 4.1-д заасан соёлын бүтээлч үйлдвэрлэлийн дэд бүтэц, цогцолбор, кластер, инкубаторын төлөвлөлтийг аймаг, сум, нийслэл, дүүргийн газар зохион байгуулалтын төлөвлөгөө, орон нутгийн хөгжлийн хэсэгчилсэн ерөнхий төлөвлөгөөнд тусгах, хэрэгжилтийг хангуулах;</w:t>
            </w:r>
          </w:p>
        </w:tc>
      </w:tr>
      <w:tr w:rsidR="00C41EF0" w:rsidRPr="00C41EF0" w:rsidTr="00970361">
        <w:trPr>
          <w:trHeight w:val="25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24.1.4.харьяалах нутаг дэвсгэртээ соёлын бүтээлч үйлдвэрлэлийг хөгжүүлэх, орон нутгийн онцлог бүхий соёлын бүтээгдэхүүн, үйлчилгээ бий болгох, өрсөлдөх чадварыг нэмэгдүүлэх арга хэмжээ авах.</w:t>
            </w:r>
          </w:p>
        </w:tc>
      </w:tr>
      <w:tr w:rsidR="00C41EF0" w:rsidRPr="00C41EF0" w:rsidTr="00970361">
        <w:trPr>
          <w:trHeight w:val="575"/>
        </w:trPr>
        <w:tc>
          <w:tcPr>
            <w:tcW w:w="521" w:type="dxa"/>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48</w:t>
            </w:r>
          </w:p>
        </w:tc>
        <w:tc>
          <w:tcPr>
            <w:tcW w:w="2220" w:type="dxa"/>
            <w:vMerge w:val="restart"/>
            <w:tcBorders>
              <w:top w:val="nil"/>
              <w:left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Соёлын тухай</w:t>
            </w:r>
          </w:p>
        </w:tc>
        <w:tc>
          <w:tcPr>
            <w:tcW w:w="761"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201</w:t>
            </w:r>
          </w:p>
        </w:tc>
        <w:tc>
          <w:tcPr>
            <w:tcW w:w="6390" w:type="dxa"/>
            <w:vMerge w:val="restart"/>
            <w:tcBorders>
              <w:top w:val="single" w:sz="4" w:space="0" w:color="auto"/>
              <w:left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 </w:t>
            </w:r>
          </w:p>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szCs w:val="22"/>
                <w:lang w:val="mn-MN" w:bidi="ar-SA"/>
              </w:rPr>
            </w:pPr>
            <w:r w:rsidRPr="00C41EF0">
              <w:rPr>
                <w:rFonts w:ascii="Arial" w:eastAsia="Times New Roman" w:hAnsi="Arial" w:cs="Arial"/>
                <w:color w:val="333333"/>
                <w:szCs w:val="22"/>
                <w:lang w:val="mn-MN" w:bidi="ar-SA"/>
              </w:rPr>
              <w:t>24.1.1.орон нутгийн онцлог бүхий соёлын бүтээгдэхүүн, үйлдвэрлэл, брэнд бий болгох, баяжуулан хөгжүүлэх, сурталчлах ажлыг зохион байгуулах;</w:t>
            </w:r>
          </w:p>
        </w:tc>
      </w:tr>
      <w:tr w:rsidR="00C41EF0" w:rsidRPr="00C41EF0" w:rsidTr="00970361">
        <w:trPr>
          <w:trHeight w:val="765"/>
        </w:trPr>
        <w:tc>
          <w:tcPr>
            <w:tcW w:w="521" w:type="dxa"/>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vMerge/>
            <w:tcBorders>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p>
        </w:tc>
      </w:tr>
      <w:tr w:rsidR="00C41EF0" w:rsidRPr="00C41EF0" w:rsidTr="00970361">
        <w:trPr>
          <w:trHeight w:val="765"/>
        </w:trPr>
        <w:tc>
          <w:tcPr>
            <w:tcW w:w="521" w:type="dxa"/>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24.1.2.орон нутгийн өмчийн соёлын байгууллагын хүний нөөцийг хөгжүүлэх, барилга байгууламжийн ашиглалтыг сайжруулах</w:t>
            </w:r>
          </w:p>
        </w:tc>
      </w:tr>
      <w:tr w:rsidR="00C41EF0" w:rsidRPr="00C41EF0" w:rsidTr="00970361">
        <w:trPr>
          <w:trHeight w:val="765"/>
        </w:trPr>
        <w:tc>
          <w:tcPr>
            <w:tcW w:w="521" w:type="dxa"/>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30.2.Энэ хуулийн 30.1-д заасан соёлын орчин, орон зайг бүрдүүлэх, хөгжүүлэх чиг үүргийг Аймаг, сум, нийслэл,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бүх шатны Засаг дарга, аж ахуйн нэгж, байгууллага хэрэгжүүлнэ. Иргэн, хуулийн этгээд соёлын орчин, орон зайг бий болгох, санал санаачилгыг гаргаж, тухайн шатны Засаг даргад уламжлан шийдвэрлүүлнэ.</w:t>
            </w:r>
          </w:p>
        </w:tc>
      </w:tr>
      <w:tr w:rsidR="00C41EF0" w:rsidRPr="00C41EF0" w:rsidTr="00970361">
        <w:trPr>
          <w:trHeight w:val="765"/>
        </w:trPr>
        <w:tc>
          <w:tcPr>
            <w:tcW w:w="521" w:type="dxa"/>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30.3.Аймаг, нийслэлийн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орон нутгийн онцлог бүхий соёлын орчин, орон зайг тодорхойлж, хот, суурин газрын хэсэгчилсэн ерөнхий төлөвлөгөөнд тусгаж, батална.</w:t>
            </w:r>
          </w:p>
        </w:tc>
      </w:tr>
      <w:tr w:rsidR="00C41EF0" w:rsidRPr="00C41EF0" w:rsidTr="00970361">
        <w:trPr>
          <w:trHeight w:val="765"/>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49</w:t>
            </w:r>
          </w:p>
        </w:tc>
        <w:tc>
          <w:tcPr>
            <w:tcW w:w="2220" w:type="dxa"/>
            <w:vMerge w:val="restart"/>
            <w:tcBorders>
              <w:top w:val="nil"/>
              <w:left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Тамхины хяналтын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205</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5.1.7.энэ хуулийн 9.1.1-9.1.4, 9.1.7, 9.1.8-д заасан хориглосон газраас бусад гадаад орчин дахь нийтийн эдэлбэр газарт байгуулах утаат тамхи татах зөвшөөрөгдсөн цэгийн байршил, төсвийг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шийдвэрлэх.</w:t>
            </w:r>
          </w:p>
        </w:tc>
      </w:tr>
      <w:tr w:rsidR="00C41EF0" w:rsidRPr="00C41EF0" w:rsidTr="00970361">
        <w:trPr>
          <w:trHeight w:val="765"/>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206</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5.1.2.төрийн бүх шатны болон нутгийн өөрөө удирдах байгууллага нь бүрэн эрхийнхээ дагуу хүн амын эрүүл мэндийг дэмжих, хамгаалах бодлогын хүрээнд дангаар буюу холбогдох бусад байгууллагатай хамтран ажиллах.</w:t>
            </w:r>
          </w:p>
        </w:tc>
      </w:tr>
      <w:tr w:rsidR="00C41EF0" w:rsidRPr="00C41EF0" w:rsidTr="00970361">
        <w:trPr>
          <w:trHeight w:val="1249"/>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50</w:t>
            </w:r>
          </w:p>
        </w:tc>
        <w:tc>
          <w:tcPr>
            <w:tcW w:w="2220" w:type="dxa"/>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Тариалангийн тухай </w:t>
            </w:r>
          </w:p>
        </w:tc>
        <w:tc>
          <w:tcPr>
            <w:tcW w:w="761"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207</w:t>
            </w:r>
          </w:p>
        </w:tc>
        <w:tc>
          <w:tcPr>
            <w:tcW w:w="6390" w:type="dxa"/>
            <w:tcBorders>
              <w:top w:val="single" w:sz="4" w:space="0" w:color="auto"/>
              <w:left w:val="nil"/>
              <w:right w:val="single" w:sz="4" w:space="0" w:color="auto"/>
            </w:tcBorders>
            <w:shd w:val="clear" w:color="000000" w:fill="FFFFFF"/>
            <w:vAlign w:val="center"/>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szCs w:val="22"/>
                <w:lang w:val="mn-MN" w:bidi="ar-SA"/>
              </w:rPr>
            </w:pPr>
            <w:r w:rsidRPr="00C41EF0">
              <w:rPr>
                <w:rFonts w:ascii="Arial" w:eastAsia="Times New Roman" w:hAnsi="Arial" w:cs="Arial"/>
                <w:color w:val="333333"/>
                <w:szCs w:val="22"/>
                <w:lang w:val="mn-MN" w:bidi="ar-SA"/>
              </w:rPr>
              <w:t>5.1.Сум,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 атар газрыг тариалангийн газарт шилжүүлэх талаарх Засаг даргын саналыг хэлэлцэж шийдвэр гаргана.</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5.2.Аймаг, нийслэлийн Засаг дарга сум, дүүргийн иргэдийн Төлөөлөгчдийн Хурлын тогтоолыг үндэслэн гаргасан сум, дүүргийн Засаг даргын саналыг нэгтгэж тухайн шатны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д танилцуулж, холбогдох шийдвэр гаргуулсны үндсэн дээр тариалангийн асуудал эрхэлсэн төрийн захиргааны төв байгууллагад хүргүүлнэ.</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209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14.3.Сум,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 энэ хуулийн 14.2.1-д заасан шинжилгээний дүнд үндэслэсэн тариалангийн газрын зориулалтыг өөрчлөх талаарх Засаг даргын саналыг хэлэлцэж шийдвэр гаргана.</w:t>
            </w:r>
          </w:p>
        </w:tc>
      </w:tr>
      <w:tr w:rsidR="00C41EF0" w:rsidRPr="00C41EF0" w:rsidTr="00970361">
        <w:trPr>
          <w:trHeight w:val="72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14.4.Аймаг, нийслэлийн Засаг дарга сум, дүүргийн иргэдийн Төлөөлөгчдийн Хурлын тогтоолыг үндэслэн гаргасан сум, дүүргийн Засаг даргын саналыг нэгтгэн тухайн шатны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д танилцуулж, холбогдох шийдвэр гаргуулсны үндсэн дээр тариалангийн асуудал эрхэлсэн төрийн захиргааны төв байгууллагад хүргүүлнэ.</w:t>
            </w:r>
          </w:p>
        </w:tc>
      </w:tr>
      <w:tr w:rsidR="00C41EF0" w:rsidRPr="00C41EF0" w:rsidTr="00970361">
        <w:trPr>
          <w:trHeight w:val="765"/>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51</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 Татварын ерөнхий хууль</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8.1.Татварын хувь, хэмжээг Улсын Их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түүний эрх олгосноор Засгийн газар болон аймаг, нийслэл,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хотын Зөвлөл хууль тогтоомжийн дагуу тус тус тогтооно.</w:t>
            </w:r>
          </w:p>
        </w:tc>
      </w:tr>
      <w:tr w:rsidR="00C41EF0" w:rsidRPr="00C41EF0" w:rsidTr="00970361">
        <w:trPr>
          <w:trHeight w:val="51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8.3.Энэ хуулийн 7.2.8, 7.2.13, 7.2.14, 7.2.16, 7.2.17, 7.2.20, 7.2.21, 7.2.24, 7.2.26, 7.2.28, 7.2.29-д  заасан татварын хувь, хэмжээг тухайн татварын харилцааг зохицуулсан хуульд Улсын Их Хурлаас тусгайлан эрх олгосон тохиолдолд тогтоосон хязгаарт багтаан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хотын Зөвлөл тогтоож болно.</w:t>
            </w:r>
          </w:p>
        </w:tc>
      </w:tr>
      <w:tr w:rsidR="00C41EF0" w:rsidRPr="00C41EF0" w:rsidTr="00970361">
        <w:trPr>
          <w:trHeight w:val="510"/>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8.4.Энэ хуулийн 7.2.15, 7.2.23-т заасан татварын хувь, хэмжээг Улсын Их Хурлаас тусгайлан эрх олгосон тохиолдолд тогтоосон хязгаарт багтаан 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орон нутгийн зэрэглэлтэй хотын Зөвлөл тогтоож болно.</w:t>
            </w:r>
          </w:p>
        </w:tc>
      </w:tr>
      <w:tr w:rsidR="00C41EF0" w:rsidRPr="00C41EF0" w:rsidTr="00970361">
        <w:trPr>
          <w:trHeight w:val="510"/>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8.5.</w:t>
            </w:r>
            <w:r w:rsidRPr="00C41EF0">
              <w:rPr>
                <w:rFonts w:ascii="Arial" w:eastAsia="Times New Roman" w:hAnsi="Arial" w:cs="Arial"/>
                <w:color w:val="000000"/>
                <w:szCs w:val="22"/>
                <w:lang w:val="mn-MN" w:bidi="ar-SA"/>
              </w:rPr>
              <w:t>Улсын тэмдэгтийн хураамжийн тухай</w:t>
            </w:r>
            <w:r w:rsidRPr="00C41EF0">
              <w:rPr>
                <w:rFonts w:ascii="Arial" w:eastAsia="Times New Roman" w:hAnsi="Arial" w:cs="Arial"/>
                <w:color w:val="333333"/>
                <w:szCs w:val="22"/>
                <w:lang w:val="mn-MN" w:bidi="ar-SA"/>
              </w:rPr>
              <w:t> хуулийн 6.2-т заасан тэмдэгтийн хураамжийн хэмжээг Засгийн газар, мөн хуулийн 6.3-т заасан тэмдэгтийн хураамжийн хэмжээг аймаг, нийслэлийн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 улсын зэрэглэлтэй хотын Зөвлөл тус тус тогтооно.</w:t>
            </w:r>
          </w:p>
        </w:tc>
      </w:tr>
      <w:tr w:rsidR="00C41EF0" w:rsidRPr="00C41EF0" w:rsidTr="00970361">
        <w:trPr>
          <w:trHeight w:val="510"/>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8.6.Аймаг, нийслэлийн засаг дарга, улсын зэрэглэлтэй хотын Захирагч нь татварын хувь хэмжээ тогтоолгохоор аймгийн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lang w:val="mn-MN" w:bidi="ar-SA"/>
              </w:rPr>
              <w:t>, хотын Зөвлөлд санал гаргахдаа тухайн бүсэд багтаж байгаа бусад аймаг, нийслэлийн Засаг дарга, улсын зэрэглэлтэй хотын Захирагчтай урьдчилан зөвшилцөж, санал авсан байна.</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52</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Төрийн болон орон нутгийн өмчийн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pacing w:after="0" w:line="240" w:lineRule="auto"/>
              <w:rPr>
                <w:rFonts w:ascii="Times New Roman" w:eastAsia="Calibri" w:hAnsi="Times New Roman" w:cs="Times New Roman"/>
                <w:sz w:val="24"/>
                <w:szCs w:val="24"/>
                <w:lang w:val="mn-MN" w:bidi="ar-SA"/>
              </w:rPr>
            </w:pPr>
            <w:r w:rsidRPr="00C41EF0">
              <w:rPr>
                <w:rFonts w:ascii="Arial" w:eastAsia="Calibri" w:hAnsi="Arial" w:cs="Arial"/>
                <w:color w:val="333333"/>
                <w:sz w:val="20"/>
                <w:szCs w:val="20"/>
                <w:shd w:val="clear" w:color="auto" w:fill="FFFFFF"/>
                <w:lang w:val="mn-MN" w:bidi="ar-SA"/>
              </w:rPr>
              <w:t>1.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нь тухайн аймаг, сум, нийслэл, дүүргийн өмчийн зүйлсийг хүн амаа төлөөлөн өмчлөгч нь байна.</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217</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 Орон нутгийн өмчийг эзэмших, ашиглах, захиран зарцуулах талаар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дараахь бүрэн эрхтэй:</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 орон нутгийн өмчийн эд хөрөнгийн хадгалалт, хамгаалалтын байдлыг хянан шалгах буюу түүнд тавих хяналт шалгалтыг зохион байгуулах;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219</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Засаг даргаас орон нутгийн өмчийн хөрөнгийг эзэмших, ашиглах, захиран зарцуулах эрхээ хэрэгжүүлэх талаар зохиосон ажил, үр ашгийн тайлан, нэгдсэн тооллогын дүнг жил бүр хэлэлцэж, дүгнэлт, чиглэл өгөх;</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3. Орон нутгийн өмчид хамаарах үндсэн хөрөнгийг бусдын өмчлөлд шилжүүлэх, барьцаалах, шинээр олж авах асуудлыг гагцхүү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түүний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дааны чөлөөт цагт Хурлын дарга шийдвэрлэнэ.</w:t>
            </w:r>
          </w:p>
        </w:tc>
      </w:tr>
      <w:tr w:rsidR="00C41EF0" w:rsidRPr="00C41EF0" w:rsidTr="00970361">
        <w:trPr>
          <w:trHeight w:val="96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4. Хурлын дарга нь тухайн хурлын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дааны чөлөөт цагт энэ зүйлийн 2 дахь хэсэгт заасан бүрэн эрхийг хэрэгжүүлж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д хариуцан тайлагнахаас гадна орон нутгийн өмчийн оролцоотой хувь нийлүүлсэн хуулийн этгээдэд өмчийн төлөөлөгчийг томилж түүний үйл ажиллагааг чиглүүлнэ.</w:t>
            </w:r>
          </w:p>
        </w:tc>
      </w:tr>
      <w:tr w:rsidR="00C41EF0" w:rsidRPr="00C41EF0" w:rsidTr="00970361">
        <w:trPr>
          <w:trHeight w:val="167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222</w:t>
            </w:r>
          </w:p>
        </w:tc>
        <w:tc>
          <w:tcPr>
            <w:tcW w:w="6390"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6.Монгол Улсын засаг захиргаа, нутаг дэвсгэрийн нэгжийн тухай хуулийн 68.4-т заасны дагуу засаг захиргаа, нутаг дэвсгэрийн нэгжийн өөрийн удирдлагын чиг үүргийг шилжүүлсэн бол энэ хуульд заасан иргэдийн Төлөөлөгчдийн Хурлын бүрэн эрхийг тухайн хот, тосгоны Зөвлөл хэрэгжүүлнэ.</w:t>
            </w:r>
          </w:p>
        </w:tc>
      </w:tr>
      <w:tr w:rsidR="00C41EF0" w:rsidRPr="00C41EF0" w:rsidTr="00970361">
        <w:trPr>
          <w:trHeight w:val="935"/>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223</w:t>
            </w:r>
          </w:p>
        </w:tc>
        <w:tc>
          <w:tcPr>
            <w:tcW w:w="6390"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2.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шаардлагатай гэж үзвэл төрийн өмчийн хороонд захиалгаа өгч хувьчлах ажлыг хийлгэж болно.</w:t>
            </w:r>
          </w:p>
        </w:tc>
      </w:tr>
      <w:tr w:rsidR="00C41EF0" w:rsidRPr="00C41EF0" w:rsidTr="00970361">
        <w:trPr>
          <w:trHeight w:val="120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53</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Төрийн хяналт шалгалтын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224</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12.1.Аймаг,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дараахь бүрэн эрхийг хэрэгжүүлнэ:</w:t>
            </w:r>
          </w:p>
        </w:tc>
      </w:tr>
      <w:tr w:rsidR="00C41EF0" w:rsidRPr="00C41EF0" w:rsidTr="00970361">
        <w:trPr>
          <w:trHeight w:val="72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12.1.1.холбогдох хууль тогтоомж, Ерөнхийлөгчийн зарлиг, Засгийн газар, түүний байгууллага, дээд шатны болон тухайн Хурлын шийдвэрийн биелэлтийг хангах талаар зохиож байгаа ажил, түүний явц, үр дүнгийн тухай Засаг дарга, өөрийн нутаг дэвсгэр дэх тухайн засаг захиргааны нэгжид харьяалагдах байгууллага, аж ахуйн нэгжийн эрх баригчдын мэдээллийг сонсох, илтгэл сонсголыг хэлэлцэх;</w:t>
            </w:r>
          </w:p>
        </w:tc>
      </w:tr>
      <w:tr w:rsidR="00C41EF0" w:rsidRPr="00C41EF0" w:rsidTr="00970361">
        <w:trPr>
          <w:trHeight w:val="96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12.1.2.дээд шатны болон тухайн Хурлын шийдвэрийн биелэлтийг нутаг дэвсгэрийнхээ холбогдох бүх байгууллага, аж ахуйн нэгжид тэдгээрийн харьяалал, өмчийн төрөл, хэлбэрийг харгалзахгүйгээр хянан шалгах;</w:t>
            </w:r>
          </w:p>
        </w:tc>
      </w:tr>
      <w:tr w:rsidR="00C41EF0" w:rsidRPr="00C41EF0" w:rsidTr="00970361">
        <w:trPr>
          <w:trHeight w:val="96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 xml:space="preserve">12.1.3.холбогдох хууль тогтоомж, Ерөнхийлөгчийн зарлиг, Засгийн газар, түүний байгууллага, дээд шатны болон тухайн Хурлын шийдвэрийн биелэлтийг хангахтай холбогдуулан Хурлын төлөөлөгчдөөс тавьсан асуулт, </w:t>
            </w:r>
            <w:r w:rsidRPr="00C41EF0">
              <w:rPr>
                <w:rFonts w:ascii="Arial" w:eastAsia="Times New Roman" w:hAnsi="Arial" w:cs="Arial"/>
                <w:color w:val="333333"/>
                <w:szCs w:val="22"/>
                <w:lang w:val="mn-MN" w:bidi="ar-SA"/>
              </w:rPr>
              <w:lastRenderedPageBreak/>
              <w:t>асуулгын хариуг хэлэлцэж, шаардлагатай гэж үзвэл зохих шийдвэр гаргах;</w:t>
            </w:r>
          </w:p>
        </w:tc>
      </w:tr>
      <w:tr w:rsidR="00C41EF0" w:rsidRPr="00C41EF0" w:rsidTr="00970361">
        <w:trPr>
          <w:trHeight w:val="25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12.1.4.хууль тогтоомж, Ерөнхийлөгчийн зарлиг, Засгийн газар, түүний байгууллага, Хурлын шийдвэрийн биелэлтийг нутаг дэвсгэрийн хэмжээнд зохион байгуулж хянан шалгах бүрэн эрхээ Засаг дарга хангалтгүй хэрэгжүүлж байна гэж үзвэл түүнийг бүрэн эрхийн нь хугацаа дуусахаас өмнө огцруулах тухай саналыг Ерөнхий сайд буюу дээд шатны Засаг даргад тавих;</w:t>
            </w:r>
          </w:p>
        </w:tc>
      </w:tr>
      <w:tr w:rsidR="00C41EF0" w:rsidRPr="00C41EF0" w:rsidTr="00970361">
        <w:trPr>
          <w:trHeight w:val="72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229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12.1.5.хууль тогтоомжид заасан бусад бүрэн эрх.</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12.2.Энэ зүйлийн 12.1.1-д заасан байгууллага, аж ахуйн нэгжийн эрх баригчдын мэдээллийг сонсох, илтгэл сонсголыг хэлэлцэх болон 12.1.2-т заасан бүрэн эрхийг иргэдийн Төлөөлөгчдийн Хурлын хороо Хурлын чөлөө цагт хэрэгжүүлнэ.</w:t>
            </w:r>
          </w:p>
        </w:tc>
      </w:tr>
      <w:tr w:rsidR="00C41EF0" w:rsidRPr="00C41EF0" w:rsidTr="00970361">
        <w:trPr>
          <w:trHeight w:val="72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13.1.Байгууллага, аж ахуйн нэгжийн эрх баригч нь холбогдох хууль тогтоомж, Ерөнхийлөгчийн зарлиг, Засгийн газар, түүний байгууллага, тухайн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Засаг даргын болон өөрийн шийдвэрийг байгууллагынхаа хэмжээнд хэрэгжүүлэх ажлыг зохион байгуулж, Засгийн газраас тогтоосон нийтлэг журмыг үндэслэн дотоодын хяналт шалгалтын журам тогтоож ажиллана.</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54</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Төсвийн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8.5.4.сум,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орон нутгийн зэрэглэлтэй хот, тосгоны Зөвлөл тухайн шатны жилийн төсвийн төслийг хэлэлцэн жил бүрийн 12 дугаар сарын 20-ны дотор батлах;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14.1.18.аймаг, нийслэл, сум, дүүргийн иргэдийн Төлөөлөгчдийн Хурлын дарга тухайн шатны иргэдийн Төлөөлөгчдийн Хурлын төсвийн;</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14.3.Төсвийн ерөнхийлөн захирагч өөрийн эрхлэх асуудлын төсвийн орлого, зарлагын зүй зохистой, үр ашигтай байдал, үр дүнгийн гүйцэтгэлийг хангаж, өөрт хамаарах төсвийн гүйцэтгэлийн биелэлтийг санхүү, төсвийн асуудал эрхэлсэн төрийн захиргааны төв байгууллага, тухайн шатны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болон Зөвлөл Засгийн газар, Улсын Их Хурлын өмнө бүрэн хариуцна.</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61.3.Аймаг, нийслэл, сум, дүүргийн Засаг дарга, улсын болон орон нутгийн зэрэглэлтэй хот, тосгоны Захирагч энэ хуулийн 61.1-д заасан төлөөлөн хэрэгжүүлэх чиг үүрэг бүрээр санхүүжилтийн хуваарилалт хийх саналаа орон нутгийн төсвийн төслийн хамт бэлтгэж, хуульд заасан хугацааны дотор зохих шатны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болон Зөвлөлд өргөн мэдүүлнэ.</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 xml:space="preserve">63.3.Энэ хуулийн 63.2-т заасны дагуу баг, хорооны иргэдийн Нийтийн Хурлаас ирүүлсэн саналыг сум, дүүргийн Засаг даргын Тамгын газар болон орон нутгийн зэрэглэлтэй хот, тосгоны Захирагчийн ажлын алба ач холбогдол, тухайн орон </w:t>
            </w:r>
            <w:r w:rsidRPr="00C41EF0">
              <w:rPr>
                <w:rFonts w:ascii="Arial" w:eastAsia="Times New Roman" w:hAnsi="Arial" w:cs="Arial"/>
                <w:color w:val="333333"/>
                <w:szCs w:val="22"/>
                <w:shd w:val="clear" w:color="auto" w:fill="FFFFFF"/>
                <w:lang w:val="mn-MN" w:bidi="ar-SA"/>
              </w:rPr>
              <w:lastRenderedPageBreak/>
              <w:t>нутгийн хөгжлийн бодлоготой уялдуулан эрэмбэлж, төсвийн төсөлд тусган 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орон нутгийн зэрэглэлтэй хот, тосгоны Зөвлөлд  өргөн мэдүүлнэ.</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63.4.Сум,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болон орон нутгийн зэрэглэлтэй хот, тосгоны Зөвлөл нь энэ хуулийн 63.3-т заасан саналыг хэлэлцэж, төсвийн төсөлд тусган, батална.</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64.1.Аймаг, нийслэл, 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улсын болон орон нутгийн зэрэглэлтэй хот, тосгоны Зөвлөл орон нутгийн төсвийн удирдлага, санхүүжилтийн талаар дараах бүрэн эрхийг хэрэгжүүлнэ:</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239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tabs>
                <w:tab w:val="left" w:pos="2565"/>
              </w:tabs>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64.1.1.Засаг даргын болон Захирагчийн үйл ажиллагааны хөтөлбөрийг хэлэлцэн батлах, хэрэгжилтэд хяналт тавих;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64.1.2.тухайн жилийн төсөв, түүний тодотголын төслийг хэлэлцэн батлах, хэрэгжилтэд хяналт тавих, нийтэд мэдээлэх;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bidi="ar-SA"/>
              </w:rPr>
            </w:pPr>
            <w:r w:rsidRPr="00C41EF0">
              <w:rPr>
                <w:rFonts w:ascii="Arial" w:eastAsia="Times New Roman" w:hAnsi="Arial" w:cs="Arial"/>
                <w:color w:val="333333"/>
                <w:szCs w:val="22"/>
                <w:lang w:bidi="ar-SA"/>
              </w:rPr>
              <w:t>64.1.</w:t>
            </w:r>
            <w:proofErr w:type="gramStart"/>
            <w:r w:rsidRPr="00C41EF0">
              <w:rPr>
                <w:rFonts w:ascii="Arial" w:eastAsia="Times New Roman" w:hAnsi="Arial" w:cs="Arial"/>
                <w:color w:val="333333"/>
                <w:szCs w:val="22"/>
                <w:lang w:bidi="ar-SA"/>
              </w:rPr>
              <w:t>3.төсвийн</w:t>
            </w:r>
            <w:proofErr w:type="gramEnd"/>
            <w:r w:rsidRPr="00C41EF0">
              <w:rPr>
                <w:rFonts w:ascii="Arial" w:eastAsia="Times New Roman" w:hAnsi="Arial" w:cs="Arial"/>
                <w:color w:val="333333"/>
                <w:szCs w:val="22"/>
                <w:lang w:bidi="ar-SA"/>
              </w:rPr>
              <w:t xml:space="preserve"> </w:t>
            </w:r>
            <w:proofErr w:type="spellStart"/>
            <w:r w:rsidRPr="00C41EF0">
              <w:rPr>
                <w:rFonts w:ascii="Arial" w:eastAsia="Times New Roman" w:hAnsi="Arial" w:cs="Arial"/>
                <w:color w:val="333333"/>
                <w:szCs w:val="22"/>
                <w:lang w:bidi="ar-SA"/>
              </w:rPr>
              <w:t>гүйцэтгэлийг</w:t>
            </w:r>
            <w:proofErr w:type="spellEnd"/>
            <w:r w:rsidRPr="00C41EF0">
              <w:rPr>
                <w:rFonts w:ascii="Arial" w:eastAsia="Times New Roman" w:hAnsi="Arial" w:cs="Arial"/>
                <w:color w:val="333333"/>
                <w:szCs w:val="22"/>
                <w:lang w:bidi="ar-SA"/>
              </w:rPr>
              <w:t xml:space="preserve"> </w:t>
            </w:r>
            <w:proofErr w:type="spellStart"/>
            <w:r w:rsidRPr="00C41EF0">
              <w:rPr>
                <w:rFonts w:ascii="Arial" w:eastAsia="Times New Roman" w:hAnsi="Arial" w:cs="Arial"/>
                <w:color w:val="333333"/>
                <w:szCs w:val="22"/>
                <w:lang w:bidi="ar-SA"/>
              </w:rPr>
              <w:t>хэлэлцэн</w:t>
            </w:r>
            <w:proofErr w:type="spellEnd"/>
            <w:r w:rsidRPr="00C41EF0">
              <w:rPr>
                <w:rFonts w:ascii="Arial" w:eastAsia="Times New Roman" w:hAnsi="Arial" w:cs="Arial"/>
                <w:color w:val="333333"/>
                <w:szCs w:val="22"/>
                <w:lang w:bidi="ar-SA"/>
              </w:rPr>
              <w:t xml:space="preserve"> </w:t>
            </w:r>
            <w:proofErr w:type="spellStart"/>
            <w:r w:rsidRPr="00C41EF0">
              <w:rPr>
                <w:rFonts w:ascii="Arial" w:eastAsia="Times New Roman" w:hAnsi="Arial" w:cs="Arial"/>
                <w:color w:val="333333"/>
                <w:szCs w:val="22"/>
                <w:lang w:bidi="ar-SA"/>
              </w:rPr>
              <w:t>батлах</w:t>
            </w:r>
            <w:proofErr w:type="spellEnd"/>
            <w:r w:rsidRPr="00C41EF0">
              <w:rPr>
                <w:rFonts w:ascii="Arial" w:eastAsia="Times New Roman" w:hAnsi="Arial" w:cs="Arial"/>
                <w:color w:val="333333"/>
                <w:szCs w:val="22"/>
                <w:lang w:bidi="ar-SA"/>
              </w:rPr>
              <w:t>;</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64.1.4.Төсвийн гүйцэтгэлийн болон санхүүгийн тайлангийн талаарх Засаг даргын болон Захирагчийн мэдээллийг сонсох.</w:t>
            </w:r>
          </w:p>
        </w:tc>
      </w:tr>
      <w:tr w:rsidR="00C41EF0" w:rsidRPr="00C41EF0" w:rsidTr="00970361">
        <w:trPr>
          <w:trHeight w:val="127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67.3.Энэ хуулийн 67.1-д заасан төсвийн төслийг боловсруулах явцдаа төслийг тухайн шатны Засаг дарга болон </w:t>
            </w:r>
            <w:bookmarkStart w:id="1" w:name="_Hlk166714359"/>
            <w:r w:rsidRPr="00C41EF0">
              <w:rPr>
                <w:rFonts w:ascii="Arial" w:eastAsia="Calibri" w:hAnsi="Arial" w:cs="Arial"/>
                <w:color w:val="1E87F0"/>
                <w:szCs w:val="22"/>
                <w:shd w:val="clear" w:color="auto" w:fill="FFFFFF"/>
                <w:lang w:val="mn-MN" w:bidi="ar-SA"/>
              </w:rPr>
              <w:t>хот, тосгоны </w:t>
            </w:r>
            <w:bookmarkEnd w:id="1"/>
            <w:r w:rsidRPr="00C41EF0">
              <w:rPr>
                <w:rFonts w:ascii="Arial" w:eastAsia="Calibri" w:hAnsi="Arial" w:cs="Arial"/>
                <w:color w:val="333333"/>
                <w:szCs w:val="22"/>
                <w:shd w:val="clear" w:color="auto" w:fill="FFFFFF"/>
                <w:lang w:val="mn-MN" w:bidi="ar-SA"/>
              </w:rPr>
              <w:t>Захирагч олон нийтэд танилцуулж, тухайн засаг захиргааны нэгжид амьдарч байгаа иргэдийн санал, хүсэлтийг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болон Зөвлөлд танилцуулна.</w:t>
            </w:r>
          </w:p>
        </w:tc>
      </w:tr>
      <w:tr w:rsidR="00C41EF0" w:rsidRPr="00C41EF0" w:rsidTr="00970361">
        <w:trPr>
          <w:trHeight w:val="167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244</w:t>
            </w:r>
          </w:p>
        </w:tc>
        <w:tc>
          <w:tcPr>
            <w:tcW w:w="6390" w:type="dxa"/>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68.2.Төсвийн төслийг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Зөвлөлөөр хэлэлцэх явцад нэмж тусгах хөрөнгө оруулалтын төсөл, арга хэмжээг тухайн шатны төсвийг өргөн мэдүүлсэн этгээдээс энэ хуулийн 29 дүгээр зүйлд заасан шаардлагыг хангаж байгаа эсэх талаар санал, дүгнэлтийг авсны үндсэн дээр тусгана.</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68.3.Иргэдийн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Зөвлөлөөс баталсан тухайн жилийн төсвийг ил тод, олон нийтэд хүртээмжтэй байдлаар мэдээлнэ.</w:t>
            </w:r>
          </w:p>
        </w:tc>
      </w:tr>
      <w:tr w:rsidR="00C41EF0" w:rsidRPr="00C41EF0" w:rsidTr="00970361">
        <w:trPr>
          <w:trHeight w:val="2042"/>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Төрийн хэмнэлтийн тухай хууль</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246</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before="300" w:after="300" w:line="240" w:lineRule="auto"/>
              <w:jc w:val="both"/>
              <w:rPr>
                <w:rFonts w:ascii="Arial" w:eastAsia="Times New Roman" w:hAnsi="Arial" w:cs="Arial"/>
                <w:color w:val="333333"/>
                <w:szCs w:val="22"/>
                <w:lang w:val="mn-MN" w:eastAsia="zh-CN"/>
              </w:rPr>
            </w:pPr>
            <w:r w:rsidRPr="00C41EF0">
              <w:rPr>
                <w:rFonts w:ascii="Arial" w:eastAsia="Times New Roman" w:hAnsi="Arial" w:cs="Arial"/>
                <w:color w:val="333333"/>
                <w:szCs w:val="22"/>
                <w:lang w:val="mn-MN" w:eastAsia="zh-CN"/>
              </w:rPr>
              <w:t>10.1.Үйл ажиллагааны чиглэл, ашигт ажиллагааны түвшнийг харгалзан төрийн болон орон нутгийн өмчит хуулийн этгээдийн гүйцэтгэх захирал, бусад албан хаагчид олгох цалин хөлсний нийтлэг жишгийг төрийн өмчит хуулийн этгээдийн хувьд Засгийн газар, орон нутгийн өмчит хуулийн этгээдийн хувьд тухайн шатны иргэдийн Төлөөлөгчдийн Хурал тогтооно.</w:t>
            </w:r>
          </w:p>
        </w:tc>
      </w:tr>
      <w:tr w:rsidR="00C41EF0" w:rsidRPr="00C41EF0" w:rsidTr="00970361">
        <w:trPr>
          <w:trHeight w:val="72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55</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Тусгай хамгаалалттай газар нутгийн орчны бүсийн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247</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3.2.Сум,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шаардлагатай гэж үзвэл байгалийн нөөц газар, дурсгалт газарт орчны бүс, түүний заагийг тогтоож болно.</w:t>
            </w:r>
          </w:p>
        </w:tc>
      </w:tr>
      <w:tr w:rsidR="00C41EF0" w:rsidRPr="00C41EF0" w:rsidTr="00970361">
        <w:trPr>
          <w:trHeight w:val="127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7.З.Энэ хуулийн 7.2.2, 7.2.3-т заасан орлогоос санд төвлөрүүлэх хувь хэмжээг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тогтооно.</w:t>
            </w:r>
          </w:p>
        </w:tc>
      </w:tr>
      <w:tr w:rsidR="00C41EF0" w:rsidRPr="00C41EF0" w:rsidTr="00970361">
        <w:trPr>
          <w:trHeight w:val="10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249</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 Хуульд өөрөөр заагаагүй бол Тусгай хамгаалалттай газар нутгийн орчны бүсийн заагийг зохих шатны иргэдийн Төлөөлөгчдийн Хурал, түүний Тэргүүлэгчдийн саналыг харгалзан тусгай хамгаалалттай газар нутгийн асуудал эрхэлсэн төрийн захиргааны төв байгууллага / цаашид "төрийн захиргааны төв байгууллага" гэх/ тогтооно.</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250</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1/ өөрийн нутаг дэвсгэр дэх тусгай хамгаалалттай газар нутагт холбогдох хууль тогтоомжийн хэрэгжилтийн талаар Засаг даргын илтгэлийг хэлэлцэж зохих шийдвэр гаргах, түүний биелэлтийг хангуулах;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251</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2/ нутаг дэвсгэрийнхээ тодорхой хэсгийг улсын тусгай хамгаалалтад авах тухай саналыг дээд шатны иргэдийн Төлөөлөгчдийн Хурал буюу Засгийн газарт уламжлах;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252</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3/ нутаг дэвсгэрийнхээ тодорхой хэсгийг орон нутгийн хамгаалалтад авах тухай шийдвэр гаргах, түүний хилийн зааг, хамгаалалтын горимыг тогтоох.</w:t>
            </w:r>
          </w:p>
        </w:tc>
      </w:tr>
      <w:tr w:rsidR="00C41EF0" w:rsidRPr="00C41EF0" w:rsidTr="00970361">
        <w:trPr>
          <w:trHeight w:val="72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56</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Тусгай хамгаалалттай газар нутгийн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тусгай хамгаалалттай газар нутгийн талаар дараахь бүрэн эрхийг хэрэгжүүлнэ:</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 өөрийн нутаг дэвсгэр дэх тусгай хамгаалалттай газар нутагт холбогдох хууль тогтоомжийн хэрэгжилтийн талаар Засаг даргын илтгэлийг хэлэлцэж зохих шийдвэр гаргах, түүний биелэлтийг хангуулах;</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2/нутаг дэвсгэрийнхээ тодорхой хэсгийг улсын тусгай хамгаалалтад авах, ангиллыг өөрчлөх, хилийн заагийг тогтоох саналыг тусгай хамгаалалттай газар нутгийн асуудал эрхэлсэн төрийн захиргааны төв байгууллагад буюу Засгийн газарт уламжлах;</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 нутаг дэвсгэрийнхээ тодорхой хэсгийг орон нутгийн хамгаалалтад авах тухай шийдвэр гаргах, түүний хилийн зааг, хамгаалалтын горимыг тогтоох.</w:t>
            </w:r>
          </w:p>
        </w:tc>
      </w:tr>
      <w:tr w:rsidR="00C41EF0" w:rsidRPr="00C41EF0" w:rsidTr="00970361">
        <w:trPr>
          <w:trHeight w:val="48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tcBorders>
              <w:top w:val="nil"/>
              <w:left w:val="single" w:sz="4" w:space="0" w:color="auto"/>
              <w:bottom w:val="nil"/>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4/орон нутгийн тусгай хамгаалалттай газар нутгийн менежментийн төлөвлөгөөг батлах, түүнийг хэрэгжүүлэх арга хэмжээний төсвийг орон нутгийн төсөвт тусгах.</w:t>
            </w:r>
          </w:p>
        </w:tc>
      </w:tr>
      <w:tr w:rsidR="00C41EF0" w:rsidRPr="00C41EF0" w:rsidTr="00970361">
        <w:trPr>
          <w:trHeight w:val="48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57</w:t>
            </w:r>
          </w:p>
          <w:p w:rsidR="00C41EF0" w:rsidRPr="00C41EF0" w:rsidRDefault="00C41EF0" w:rsidP="00C41EF0">
            <w:pPr>
              <w:spacing w:before="240" w:after="0" w:line="240" w:lineRule="auto"/>
              <w:jc w:val="both"/>
              <w:rPr>
                <w:rFonts w:ascii="Arial" w:eastAsia="Times New Roman" w:hAnsi="Arial" w:cs="Arial"/>
                <w:szCs w:val="22"/>
                <w:lang w:val="mn-MN" w:bidi="ar-SA"/>
              </w:rPr>
            </w:pPr>
          </w:p>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val="restart"/>
            <w:tcBorders>
              <w:top w:val="single" w:sz="4" w:space="0" w:color="auto"/>
              <w:left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 Ургамалын эрүүл мэнд, ургамал хамгааллын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9.3.Аймаг, сум, нийслэл, дүүргийн иргэдийн Төлөөлөгчдийн</w:t>
            </w:r>
            <w:r w:rsidRPr="00C41EF0">
              <w:rPr>
                <w:rFonts w:ascii="Arial" w:eastAsia="Calibri" w:hAnsi="Arial" w:cs="Arial"/>
                <w:color w:val="000000"/>
                <w:szCs w:val="22"/>
                <w:shd w:val="clear" w:color="auto" w:fill="20D136"/>
                <w:lang w:val="mn-MN" w:bidi="ar-SA"/>
              </w:rPr>
              <w:t> Хурал</w:t>
            </w:r>
            <w:r w:rsidRPr="00C41EF0">
              <w:rPr>
                <w:rFonts w:ascii="Arial" w:eastAsia="Calibri" w:hAnsi="Arial" w:cs="Arial"/>
                <w:color w:val="333333"/>
                <w:szCs w:val="22"/>
                <w:shd w:val="clear" w:color="auto" w:fill="FFFFFF"/>
                <w:lang w:val="mn-MN" w:bidi="ar-SA"/>
              </w:rPr>
              <w:t> нутаг дэвсгэртээ хэрэгжүүлэх ургамал хамгаалал, хорио цээрийн арга хэмжээ, тэдгээртэй холбогдон гарах зардлыг баталж, биелэлтэд хяналт тавина.</w:t>
            </w:r>
          </w:p>
        </w:tc>
      </w:tr>
      <w:tr w:rsidR="00C41EF0" w:rsidRPr="00C41EF0" w:rsidTr="00970361">
        <w:trPr>
          <w:trHeight w:val="720"/>
        </w:trPr>
        <w:tc>
          <w:tcPr>
            <w:tcW w:w="521"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259</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2.1.Аймаг, сум, нийслэл, дүүргийн иргэдийн Төлөөлөгчдийн</w:t>
            </w:r>
            <w:r w:rsidRPr="00C41EF0">
              <w:rPr>
                <w:rFonts w:ascii="Arial" w:eastAsia="Calibri" w:hAnsi="Arial" w:cs="Arial"/>
                <w:color w:val="000000"/>
                <w:szCs w:val="22"/>
                <w:shd w:val="clear" w:color="auto" w:fill="20D136"/>
                <w:lang w:val="mn-MN" w:bidi="ar-SA"/>
              </w:rPr>
              <w:t> Хурал</w:t>
            </w:r>
            <w:r w:rsidRPr="00C41EF0">
              <w:rPr>
                <w:rFonts w:ascii="Arial" w:eastAsia="Calibri" w:hAnsi="Arial" w:cs="Arial"/>
                <w:color w:val="333333"/>
                <w:szCs w:val="22"/>
                <w:shd w:val="clear" w:color="auto" w:fill="FFFFFF"/>
                <w:lang w:val="mn-MN" w:bidi="ar-SA"/>
              </w:rPr>
              <w:t> ургамлын эрүүл мэнд, ургамал хамгааллын талаар дараах бүрэн эрхийг хэрэгжүүлнэ:</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22.1.1.тухайн шатны Засаг даргын өргөн мэдүүлсний дагуу нутаг дэвсгэртээ хэрэгжүүлэх ургамал хамгаалал, хорио цээрийн арга хэмжээ, тэдгээртэй холбогдон гарах зардлыг батлах, биелэлтэд хяналт тавих;</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22.1.2.ургамлын хөнөөлт организмын гаралт, тархалт, олшролтын төлөв байдал, тэдгээртэй тэмцэх арга хэмжээний талаарх Засаг даргын тайланг хэлэлцэх;</w:t>
            </w:r>
          </w:p>
        </w:tc>
      </w:tr>
      <w:tr w:rsidR="00C41EF0" w:rsidRPr="00C41EF0" w:rsidTr="00970361">
        <w:trPr>
          <w:trHeight w:val="72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300" w:lineRule="atLeast"/>
              <w:jc w:val="both"/>
              <w:rPr>
                <w:rFonts w:ascii="Arial" w:eastAsia="Times New Roman" w:hAnsi="Arial" w:cs="Arial"/>
                <w:color w:val="333333"/>
                <w:szCs w:val="22"/>
                <w:lang w:bidi="ar-SA"/>
              </w:rPr>
            </w:pPr>
            <w:r w:rsidRPr="00C41EF0">
              <w:rPr>
                <w:rFonts w:ascii="Arial" w:eastAsia="Times New Roman" w:hAnsi="Arial" w:cs="Arial"/>
                <w:color w:val="333333"/>
                <w:szCs w:val="22"/>
                <w:lang w:bidi="ar-SA"/>
              </w:rPr>
              <w:t>22.1.</w:t>
            </w:r>
            <w:proofErr w:type="gramStart"/>
            <w:r w:rsidRPr="00C41EF0">
              <w:rPr>
                <w:rFonts w:ascii="Arial" w:eastAsia="Times New Roman" w:hAnsi="Arial" w:cs="Arial"/>
                <w:color w:val="333333"/>
                <w:szCs w:val="22"/>
                <w:lang w:bidi="ar-SA"/>
              </w:rPr>
              <w:t>3.хуульд</w:t>
            </w:r>
            <w:proofErr w:type="gramEnd"/>
            <w:r w:rsidRPr="00C41EF0">
              <w:rPr>
                <w:rFonts w:ascii="Arial" w:eastAsia="Times New Roman" w:hAnsi="Arial" w:cs="Arial"/>
                <w:color w:val="333333"/>
                <w:szCs w:val="22"/>
                <w:lang w:bidi="ar-SA"/>
              </w:rPr>
              <w:t xml:space="preserve"> </w:t>
            </w:r>
            <w:proofErr w:type="spellStart"/>
            <w:r w:rsidRPr="00C41EF0">
              <w:rPr>
                <w:rFonts w:ascii="Arial" w:eastAsia="Times New Roman" w:hAnsi="Arial" w:cs="Arial"/>
                <w:color w:val="333333"/>
                <w:szCs w:val="22"/>
                <w:lang w:bidi="ar-SA"/>
              </w:rPr>
              <w:t>заасан</w:t>
            </w:r>
            <w:proofErr w:type="spellEnd"/>
            <w:r w:rsidRPr="00C41EF0">
              <w:rPr>
                <w:rFonts w:ascii="Arial" w:eastAsia="Times New Roman" w:hAnsi="Arial" w:cs="Arial"/>
                <w:color w:val="333333"/>
                <w:szCs w:val="22"/>
                <w:lang w:bidi="ar-SA"/>
              </w:rPr>
              <w:t xml:space="preserve"> </w:t>
            </w:r>
            <w:proofErr w:type="spellStart"/>
            <w:r w:rsidRPr="00C41EF0">
              <w:rPr>
                <w:rFonts w:ascii="Arial" w:eastAsia="Times New Roman" w:hAnsi="Arial" w:cs="Arial"/>
                <w:color w:val="333333"/>
                <w:szCs w:val="22"/>
                <w:lang w:bidi="ar-SA"/>
              </w:rPr>
              <w:t>бусад</w:t>
            </w:r>
            <w:proofErr w:type="spellEnd"/>
            <w:r w:rsidRPr="00C41EF0">
              <w:rPr>
                <w:rFonts w:ascii="Arial" w:eastAsia="Times New Roman" w:hAnsi="Arial" w:cs="Arial"/>
                <w:color w:val="333333"/>
                <w:szCs w:val="22"/>
                <w:lang w:bidi="ar-SA"/>
              </w:rPr>
              <w:t>.</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58</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Усны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11.</w:t>
            </w:r>
            <w:r w:rsidRPr="00C41EF0">
              <w:rPr>
                <w:rFonts w:ascii="Arial" w:eastAsia="Calibri" w:hAnsi="Arial" w:cs="Arial"/>
                <w:color w:val="333333"/>
                <w:szCs w:val="22"/>
                <w:shd w:val="clear" w:color="auto" w:fill="FFFFFF"/>
                <w:lang w:val="mn-MN" w:bidi="ar-SA"/>
              </w:rPr>
              <w:t>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усны харилцааны талаар дараах бүрэн эрхийг хэрэгжүүлнэ:</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76"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11.1.1.усны тухай хууль тогтоомж, бодлого, хөтөлбөр, гаргасан шийдвэрийнхээ хэрэгжилтэд хяналт тавих, энэ талаарх Засаг даргын тайланг хэлэлцэж, дүгнэлт өгөх;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76"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11.1.2.усны нөөцийг хамгаалах, зохистой ашиглах, усан орчинг нөхөн сэргээх, усны хөнөөлөөс урьдчилан сэргийлэх талаар сав газрын захиргаа, Засаг даргаас оруулсан төлөвлөгөө, хөтөлбөрийг хэлэлцэж, батлах;</w:t>
            </w:r>
          </w:p>
        </w:tc>
      </w:tr>
      <w:tr w:rsidR="00C41EF0" w:rsidRPr="00C41EF0" w:rsidTr="00970361">
        <w:trPr>
          <w:trHeight w:val="96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266</w:t>
            </w:r>
          </w:p>
        </w:tc>
        <w:tc>
          <w:tcPr>
            <w:tcW w:w="6390" w:type="dxa"/>
            <w:tcBorders>
              <w:top w:val="single" w:sz="4" w:space="0" w:color="auto"/>
              <w:left w:val="nil"/>
              <w:bottom w:val="single" w:sz="4" w:space="0" w:color="auto"/>
              <w:right w:val="single" w:sz="4" w:space="0" w:color="auto"/>
            </w:tcBorders>
            <w:shd w:val="clear" w:color="000000" w:fill="FFFFFF"/>
            <w:hideMark/>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11.1.3.Засаг даргын саналыг үндэслэн усны эх үүсвэрийг орон нутгийн хамгаалалтад авах шийдвэр гаргах, хамгаалалтын бүсийн заагийг тогтоох, хамгаалах;</w:t>
            </w:r>
          </w:p>
        </w:tc>
      </w:tr>
      <w:tr w:rsidR="00C41EF0" w:rsidRPr="00C41EF0" w:rsidTr="00970361">
        <w:trPr>
          <w:trHeight w:val="96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11.1.4.Энэ хуулийн 22.1-22.4-т заасны дагуу усны сан бүхий газар, усны эх үүсвэрийн онцгой болон энгийн хамгаалалтын, эрүүл ахуйн бүс, ус хангамжийн эх үүсвэрийн тэжээгдлийн мужийн заагийг хот, суурины ус хангамж, ариутгах татуургын асуудал эрхэлсэн болон байгаль орчны асуудал эрхэлсэн төрийн захиргааны төв байгууллагын дүгнэлтийг үндэслэн тогтоох;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11.1.5.хуульд заасан бусад бүрэн эрх.</w:t>
            </w:r>
          </w:p>
        </w:tc>
      </w:tr>
      <w:tr w:rsidR="00C41EF0" w:rsidRPr="00C41EF0" w:rsidTr="00970361">
        <w:trPr>
          <w:trHeight w:val="480"/>
        </w:trPr>
        <w:tc>
          <w:tcPr>
            <w:tcW w:w="521"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59</w:t>
            </w:r>
          </w:p>
        </w:tc>
        <w:tc>
          <w:tcPr>
            <w:tcW w:w="2220" w:type="dxa"/>
            <w:vMerge w:val="restart"/>
            <w:tcBorders>
              <w:top w:val="single" w:sz="4" w:space="0" w:color="auto"/>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Хөгжлийн бодлого төлөвлөлт, түүний удирдлагын тухай хууль</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269</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9.10.1.Монгол Улсыг хөгжүүлэх таван жилийн үндсэн чиглэлд нийцүүлэн Аймаг, нийслэл, хотыг хөгжүүлэх таван жилийн үндсэн чиглэл, Засаг даргын үйл ажиллагааны хөтөлбөр, Аймаг, нийслэл, хотын хөгжлийн жилийн төлөвлөгөөг боловсруулж, үндэсний хөгжлийн бодлого, төлөвлөлтийн асуудал эрхэлсэн төрийн захиргааны төв байгууллагын саналын хамт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 өргөн мэдүүлэх;</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150" w:line="240" w:lineRule="auto"/>
              <w:jc w:val="both"/>
              <w:textAlignment w:val="top"/>
              <w:rPr>
                <w:rFonts w:ascii="Arial" w:eastAsia="Times New Roman" w:hAnsi="Arial" w:cs="Arial"/>
                <w:color w:val="333333"/>
                <w:szCs w:val="22"/>
                <w:lang w:val="mn-MN" w:bidi="ar-SA"/>
              </w:rPr>
            </w:pPr>
            <w:r w:rsidRPr="00C41EF0">
              <w:rPr>
                <w:rFonts w:ascii="Arial" w:eastAsia="Calibri" w:hAnsi="Arial" w:cs="Arial"/>
                <w:color w:val="333333"/>
                <w:szCs w:val="22"/>
                <w:shd w:val="clear" w:color="auto" w:fill="FFFFFF"/>
                <w:lang w:val="mn-MN" w:bidi="ar-SA"/>
              </w:rPr>
              <w:t>9.10.3.Монгол Улсын урт хугацааны хөгжлийн бодлого, Хөгжлийн зорилтот хөтөлбөрийн хэрэгжилтийн тайланг хууль тогтоомжид заасан хугацаанд Засгийн газар болон үндэсний хөгжлийн бодлого, төлөвлөлтийн асуудал эрхэлсэн төрийн захиргааны төв байгууллагад, Аймаг, нийслэл, хотыг хөгжүүлэх таван жилийн үндсэн чиглэл, Засаг даргын үйл ажиллагааны хөтөлбөр, Аймаг, нийслэл, хотын хөгжлийн жилийн төлөвлөгөөний хэрэгжилтийн тайланг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 тус тус хүргүүлэх;</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150" w:line="240" w:lineRule="auto"/>
              <w:jc w:val="both"/>
              <w:textAlignment w:val="top"/>
              <w:rPr>
                <w:rFonts w:ascii="Arial" w:eastAsia="Times New Roman" w:hAnsi="Arial" w:cs="Arial"/>
                <w:color w:val="333333"/>
                <w:szCs w:val="22"/>
                <w:lang w:val="mn-MN" w:bidi="ar-SA"/>
              </w:rPr>
            </w:pPr>
            <w:r w:rsidRPr="00C41EF0">
              <w:rPr>
                <w:rFonts w:ascii="Arial" w:eastAsia="Calibri" w:hAnsi="Arial" w:cs="Arial"/>
                <w:color w:val="333333"/>
                <w:szCs w:val="22"/>
                <w:shd w:val="clear" w:color="auto" w:fill="FFFFFF"/>
                <w:lang w:val="mn-MN" w:bidi="ar-SA"/>
              </w:rPr>
              <w:t>15.2.Аймаг,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нь аймаг, нийслэлийн Засаг даргын өргөн мэдүүлсэн Аймаг, нийслэл, хотыг хөгжлүүлэх таван жилийн үндсэн чиглэлийн төслийг өмнөх баримт бичиг дуусгавар болохоос өмнө батална.</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150" w:line="240" w:lineRule="auto"/>
              <w:jc w:val="both"/>
              <w:textAlignment w:val="top"/>
              <w:rPr>
                <w:rFonts w:ascii="Arial" w:eastAsia="Times New Roman" w:hAnsi="Arial" w:cs="Arial"/>
                <w:color w:val="333333"/>
                <w:szCs w:val="22"/>
                <w:lang w:val="mn-MN" w:bidi="ar-SA"/>
              </w:rPr>
            </w:pPr>
            <w:r w:rsidRPr="00C41EF0">
              <w:rPr>
                <w:rFonts w:ascii="Arial" w:eastAsia="Calibri" w:hAnsi="Arial" w:cs="Arial"/>
                <w:color w:val="333333"/>
                <w:szCs w:val="22"/>
                <w:shd w:val="clear" w:color="auto" w:fill="FFFFFF"/>
                <w:lang w:val="mn-MN" w:bidi="ar-SA"/>
              </w:rPr>
              <w:t>17.1.Аймаг, нийслэлийн Засаг дарга үйл ажиллагааныхаа хөтөлбөрийн хэрэгжилтийг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 хууль тогтоомжид заасан хугацаанд танилцуулна.</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150" w:line="240" w:lineRule="auto"/>
              <w:jc w:val="both"/>
              <w:textAlignment w:val="top"/>
              <w:rPr>
                <w:rFonts w:ascii="Arial" w:eastAsia="Times New Roman" w:hAnsi="Arial" w:cs="Arial"/>
                <w:color w:val="333333"/>
                <w:szCs w:val="22"/>
                <w:lang w:val="mn-MN" w:bidi="ar-SA"/>
              </w:rPr>
            </w:pPr>
            <w:r w:rsidRPr="00C41EF0">
              <w:rPr>
                <w:rFonts w:ascii="Arial" w:eastAsia="Calibri" w:hAnsi="Arial" w:cs="Arial"/>
                <w:color w:val="333333"/>
                <w:szCs w:val="22"/>
                <w:shd w:val="clear" w:color="auto" w:fill="FFFFFF"/>
                <w:lang w:val="mn-MN" w:bidi="ar-SA"/>
              </w:rPr>
              <w:t>17.4.Аймаг,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Засаг даргын үйл ажиллагааны хөтөлбөрийг Засаг даргыг томилогдсоны дараах 90 хоногт багтаан батална.</w:t>
            </w:r>
          </w:p>
        </w:tc>
      </w:tr>
      <w:tr w:rsidR="00C41EF0" w:rsidRPr="00C41EF0" w:rsidTr="00970361">
        <w:trPr>
          <w:trHeight w:val="48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150" w:line="240" w:lineRule="auto"/>
              <w:jc w:val="both"/>
              <w:textAlignment w:val="top"/>
              <w:rPr>
                <w:rFonts w:ascii="Arial" w:eastAsia="Times New Roman"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18.6.Аймаг,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Аймаг, нийслэл, хотын хөгжлийн жилийн төлөвлөгөөний төслийг жил бүрийн 10 дугаар сарын 01-ний дотор батална</w:t>
            </w:r>
            <w:r w:rsidRPr="00C41EF0">
              <w:rPr>
                <w:rFonts w:ascii="Arial" w:eastAsia="Calibri" w:hAnsi="Arial" w:cs="Arial"/>
                <w:color w:val="333333"/>
                <w:sz w:val="20"/>
                <w:szCs w:val="20"/>
                <w:shd w:val="clear" w:color="auto" w:fill="FFFFFF"/>
                <w:lang w:val="mn-MN" w:bidi="ar-SA"/>
              </w:rPr>
              <w:t>.</w:t>
            </w:r>
          </w:p>
        </w:tc>
      </w:tr>
      <w:tr w:rsidR="00C41EF0" w:rsidRPr="00C41EF0" w:rsidTr="00970361">
        <w:trPr>
          <w:trHeight w:val="48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60</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Хог хаягдлын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9.1.Хог хаягдлын талаар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улсын зэрэглэлтэй хотын Зөвлөл дараахь бүрэн эрхийг хэрэгжүүлнэ:</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9.1.1.нутаг дэвсгэрийн хэмжээнд хог хаягдлын тухай хууль тогтоомжийн хэрэгжилтэд хяналт тавих;</w:t>
            </w:r>
          </w:p>
        </w:tc>
      </w:tr>
      <w:tr w:rsidR="00C41EF0" w:rsidRPr="00C41EF0" w:rsidTr="00970361">
        <w:trPr>
          <w:trHeight w:val="76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9.1.2.хог хаягдлын менежментийг сайжруулах орон нутгийн хөтөлбөрийг баталж, биелэлтэд хяналт тавих;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9.1.3.энгийн хог хаягдлыг цэвэрлэх, ангилах, цуглуулах, тээвэрлэх, дахин боловсруулах, сэргээн ашиглах, устгах, булшлах журмыг баталж, мөрдүүлэх;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279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9.1.4.энэ хуулийн 8.7.2-т заасан аргачлалын дагуу нийтийн эдэлбэр газрын хог хаягдлыг цэвэрлэх, энгийн хог хаягдлыг булшлах зардлын нэгж тарифыг батлах;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9.1.5.энэ хуулийн 40.4, 40.9, 40.10-т заасан урамшууллыг олгох шалгуур үзүүлэлт, урамшууллын хэмжээ, түүнийг олгох, санхүүжүүлэх, зарцуулах журмыг батлах.</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9.2.Хог хаягдлын талаар сум, дүүргийн иргэдийн Төлөөлөгчдийн </w:t>
            </w:r>
            <w:r w:rsidRPr="00C41EF0">
              <w:rPr>
                <w:rFonts w:ascii="Arial" w:eastAsia="Times New Roman" w:hAnsi="Arial" w:cs="Arial"/>
                <w:color w:val="000000"/>
                <w:szCs w:val="22"/>
                <w:shd w:val="clear" w:color="auto" w:fill="20D136"/>
                <w:lang w:val="mn-MN" w:bidi="ar-SA"/>
              </w:rPr>
              <w:t>Хурал</w:t>
            </w:r>
            <w:r w:rsidRPr="00C41EF0">
              <w:rPr>
                <w:rFonts w:ascii="Arial" w:eastAsia="Times New Roman" w:hAnsi="Arial" w:cs="Arial"/>
                <w:color w:val="333333"/>
                <w:szCs w:val="22"/>
                <w:shd w:val="clear" w:color="auto" w:fill="FFFFFF"/>
                <w:lang w:val="mn-MN" w:bidi="ar-SA"/>
              </w:rPr>
              <w:t>, oрон нутгийн зэрэглэлтэй хотын Зөвлөл энэ хуулийн 9.1.1-д зааснаас гадна дараахь бүрэн эрхийг хэрэгжүүлнэ:</w:t>
            </w:r>
          </w:p>
        </w:tc>
      </w:tr>
      <w:tr w:rsidR="00C41EF0" w:rsidRPr="00C41EF0" w:rsidTr="00970361">
        <w:trPr>
          <w:trHeight w:val="76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9.2.1.энэ хуулийн 8.7.2-т заасан аргачлалын дагуу энгийн хог хаягдлыг цуглуулж, тээвэрлэх зардлын нэгж тарифыг батлах;</w:t>
            </w:r>
          </w:p>
        </w:tc>
      </w:tr>
      <w:tr w:rsidR="00C41EF0" w:rsidRPr="00C41EF0" w:rsidTr="00970361">
        <w:trPr>
          <w:trHeight w:val="76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9.2.2.энэ хуулийн 8.7.1-д заасан аргачлалын дагуу тухайн нутаг дэвсгэрт мөрдөх хог хаягдлын үйлчилгээний хураамжийн хэмжээг тогтоох.</w:t>
            </w:r>
          </w:p>
        </w:tc>
      </w:tr>
      <w:tr w:rsidR="00C41EF0" w:rsidRPr="00C41EF0" w:rsidTr="00970361">
        <w:trPr>
          <w:trHeight w:val="72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61</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Хот суурин газрыг дахин хөгжүүлэх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хот, суурин газрыг дахин хөгжүүлэх талаар дараах бүрэн эрхийг хэрэгжүүлнэ:</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10.1.1.хот, суурин газрын хөгжлийн ерөнхий төлөвлөгөө, газар зохион байгуулалтын төлөвлөгөө, хэсэгчилсэн ерөнхий төлөвлөгөөг баримтлан төсөл хэрэгжүүлэх талбайн байршил, хэмжээ, хил зааг, зориулалтыг тогтоож, шийдвэр гаргах;</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10.1.2.орон нутгийн төсвөөр хэрэгжих төсөл, хөтөлбөр, төлөвлөгөөг батлах, түүнийг хэрэгжүүлэхтэй холбогдох хөрөнгийн эх үүсвэрийг шийдвэрлэх;</w:t>
            </w:r>
          </w:p>
        </w:tc>
      </w:tr>
      <w:tr w:rsidR="00C41EF0" w:rsidRPr="00C41EF0" w:rsidTr="00970361">
        <w:trPr>
          <w:trHeight w:val="48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300" w:beforeAutospacing="1" w:after="30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10.1.3.төсөл, хөтөлбөр, төлөвлөгөөний хэрэгжилтэд хяналт тавих, энэ талаарх аймаг, сум, нийслэл, дүүргийн Засаг даргын тайланг хэлэлцэх.</w:t>
            </w:r>
          </w:p>
        </w:tc>
      </w:tr>
      <w:tr w:rsidR="00C41EF0" w:rsidRPr="00C41EF0" w:rsidTr="00970361">
        <w:trPr>
          <w:trHeight w:val="96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62</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Хот суурины ус хангамж, ариутгах татуургын ашиглалтын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7.1.Аймаг,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хот, суурины ус хангамж, ариутгах татуургын ашиглалтын талаар дараах бүрэн эрхийг хэрэгжүүлнэ:</w:t>
            </w:r>
          </w:p>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289</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7.1.1.нутаг дэвсгэрийнхээ хэмжээнд ус хангамж, ариутгах татуургыг хөгжүүлэх бодлого боловсруулан, биелэлтэд хяналт тавих, энэ талаар Засаг даргын тайланг хэлэлцэж, дүгнэлт өгөх;</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7.1.2.нутаг дэвсгэрийнхээ хэмжээнд ундны усны эх үүсвэр, шугам сүлжээний хамгаалалтын болон эрүүл ахуйн бүсийг тогтоох;</w:t>
            </w:r>
          </w:p>
        </w:tc>
      </w:tr>
      <w:tr w:rsidR="00C41EF0" w:rsidRPr="00C41EF0" w:rsidTr="00970361">
        <w:trPr>
          <w:trHeight w:val="72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291</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7.1.3.хууль тогтоомжид заасан бусад бүрэн эрх.</w:t>
            </w:r>
          </w:p>
        </w:tc>
      </w:tr>
      <w:tr w:rsidR="00C41EF0" w:rsidRPr="00C41EF0" w:rsidTr="00970361">
        <w:trPr>
          <w:trHeight w:val="72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 w:val="20"/>
                <w:szCs w:val="20"/>
                <w:shd w:val="clear" w:color="auto" w:fill="FFFFFF"/>
                <w:lang w:val="mn-MN" w:bidi="ar-SA"/>
              </w:rPr>
            </w:pPr>
            <w:r w:rsidRPr="00C41EF0">
              <w:rPr>
                <w:rFonts w:ascii="Arial" w:eastAsia="Calibri" w:hAnsi="Arial" w:cs="Arial"/>
                <w:color w:val="333333"/>
                <w:sz w:val="20"/>
                <w:szCs w:val="20"/>
                <w:shd w:val="clear" w:color="auto" w:fill="FFFFFF"/>
                <w:lang w:val="mn-MN" w:bidi="ar-SA"/>
              </w:rPr>
              <w:t>17.4.Энэ хууль болон холбогдох бусад хууль тогтоомжид заасан ус хангамжийн эх үүсвэрийн хамгаалалтын болон эрүүл ахуйн бүсийг аймаг, сум, нийслэл, дүүргийн Засаг даргын саналыг үндэслэн тухайн шатны иргэдийн Төлөөлөгчдийн </w:t>
            </w:r>
            <w:r w:rsidRPr="00C41EF0">
              <w:rPr>
                <w:rFonts w:ascii="Arial" w:eastAsia="Calibri" w:hAnsi="Arial" w:cs="Arial"/>
                <w:color w:val="000000"/>
                <w:sz w:val="20"/>
                <w:szCs w:val="20"/>
                <w:shd w:val="clear" w:color="auto" w:fill="20D136"/>
                <w:lang w:val="mn-MN" w:bidi="ar-SA"/>
              </w:rPr>
              <w:t>Хурал</w:t>
            </w:r>
            <w:r w:rsidRPr="00C41EF0">
              <w:rPr>
                <w:rFonts w:ascii="Arial" w:eastAsia="Calibri" w:hAnsi="Arial" w:cs="Arial"/>
                <w:color w:val="333333"/>
                <w:sz w:val="20"/>
                <w:szCs w:val="20"/>
                <w:shd w:val="clear" w:color="auto" w:fill="FFFFFF"/>
                <w:lang w:val="mn-MN" w:bidi="ar-SA"/>
              </w:rPr>
              <w:t> дараах байдлаар тогтоож, хэрэгжилтийг хангуулна:</w:t>
            </w:r>
          </w:p>
        </w:tc>
      </w:tr>
      <w:tr w:rsidR="00C41EF0" w:rsidRPr="00C41EF0" w:rsidTr="00970361">
        <w:trPr>
          <w:trHeight w:val="71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63</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Хөдөлмөр эрхлэлтийг дэмжих тухай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30.2.Хөдөлмөр эрхлэлтийг дэмжих талаар 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 бүрэн эрхийг хэрэгжүүлнэ:</w:t>
            </w:r>
          </w:p>
        </w:tc>
      </w:tr>
      <w:tr w:rsidR="00C41EF0" w:rsidRPr="00C41EF0" w:rsidTr="00970361">
        <w:trPr>
          <w:trHeight w:val="512"/>
        </w:trPr>
        <w:tc>
          <w:tcPr>
            <w:tcW w:w="521"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30.2.1.энэ хуулийн 22.1.2-т заасан хөрөнгийг аймаг, нийслэл, дүүргийн төсөвт жил бүр тусган батлах;</w:t>
            </w:r>
          </w:p>
        </w:tc>
      </w:tr>
      <w:tr w:rsidR="00C41EF0" w:rsidRPr="00C41EF0" w:rsidTr="00970361">
        <w:trPr>
          <w:trHeight w:val="255"/>
        </w:trPr>
        <w:tc>
          <w:tcPr>
            <w:tcW w:w="521"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30.2.2.хөдөлмөр эрхлэлтийг дэмжих нийтлэг үйлчилгээ, арга хэмжээний хэрэгжилтэд хяналт тавих, хэрэгжилтийг сайжруулах арга хэмжээ авах;</w:t>
            </w:r>
          </w:p>
        </w:tc>
      </w:tr>
      <w:tr w:rsidR="00C41EF0" w:rsidRPr="00C41EF0" w:rsidTr="00970361">
        <w:trPr>
          <w:trHeight w:val="51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30.2.3.хөдөлмөр эрхлэлтийг дэмжих талаар Засаг даргын мөрийн хөтөлбөрт тусгагдсан зорилтын хэрэгжилтийн талаар тайлан, мэдээллийг сонсох, энэ хуулийн 30.3-т заасан бүрэн эрхээ хэрэгжүүлээгүй бол Монгол Улсын Засаг захиргаа, нутаг дэвсгэрийн нэгж, түүний удирдлагын тухай хуулийн 32.2-т заасан арга хэмжээг авах;</w:t>
            </w:r>
          </w:p>
        </w:tc>
      </w:tr>
      <w:tr w:rsidR="00C41EF0" w:rsidRPr="00C41EF0" w:rsidTr="00970361">
        <w:trPr>
          <w:trHeight w:val="51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30.2.4.хууль тогтоомжид заасан бусад бүрэн эрх.</w:t>
            </w:r>
          </w:p>
        </w:tc>
      </w:tr>
      <w:tr w:rsidR="00C41EF0" w:rsidRPr="00C41EF0" w:rsidTr="00970361">
        <w:trPr>
          <w:trHeight w:val="51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32.1.1.Улсын Их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Засгийн газар, бүх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болон Засаг дарга эрх хэмжээнийхээ хүрээнд;</w:t>
            </w:r>
          </w:p>
        </w:tc>
      </w:tr>
      <w:tr w:rsidR="00C41EF0" w:rsidRPr="00C41EF0" w:rsidTr="00970361">
        <w:trPr>
          <w:trHeight w:val="18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64</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Хөдөлмөрийн аюулгүй байдал эрүүл ахуйн тухай</w:t>
            </w: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299</w:t>
            </w:r>
          </w:p>
        </w:tc>
        <w:tc>
          <w:tcPr>
            <w:tcW w:w="6390" w:type="dxa"/>
            <w:tcBorders>
              <w:top w:val="single" w:sz="4" w:space="0" w:color="auto"/>
              <w:left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24.1.Аймаг,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хөдөлмөрийн аюулгүй байдал, эрүүл ахуйн тухай хууль тогтоомжийн хэрэгжилтийг хангах, үйлдвэрлэлийн осол, хурц хордлого, мэргэжлээс шалтгаалах өвчнөөс урьдчилан сэргийлэх талаар дараахь бүрэн эрхийг хэрэгжүүлнэ:</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24.1.1.үйлдвэрлэлийн осол, хурц хордлого, мэргэжлээс шалтгаалсан өвчнөөс урьдчилан сэргийлэх арга хэмжээ, түүнд шаардагдах хөрөнгө болон хөдөлмөрийн аюулгүй байдал, эрүүл ахуйн зөвлөлийн үйл ажиллагааны холбогдох зардлыг төсөвт суулгаж, хэрэгжилтэд хяналт тавих;</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301</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24.1.2.хөдөлмөрийн аюулгүй байдал, эрүүл ахуйн тухай хууль тогтоомжийн хэрэгжилт болон үйлдвэрлэлийн осол, хурц хордлого, мэргэжлээс шалтгаалах өвчнөөс урьдчилан сэргийлэх талаар тухайн шатны Засаг даргын тайлан, мэдээллийг хэлэлцэн үнэлэлт дүгнэлт өгөх;</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302</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24.1.3.хөдөлмөрийн аюулгүй байдал, эрүүл ахуйн болон үйлдвэрлэлийн осол, хурц хордлого, мэргэжлээс шалтгаалах өвчнөөс урьдчилан сэргийлэх талаар холбогдох шийдвэр гарган, хэрэгжилтэд хяналт тавих;</w:t>
            </w:r>
          </w:p>
        </w:tc>
      </w:tr>
      <w:tr w:rsidR="00C41EF0" w:rsidRPr="00C41EF0" w:rsidTr="00970361">
        <w:trPr>
          <w:trHeight w:val="72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303</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24.1.4.хөдөлмөрийн аюулгүй байдал, эрүүл ахуйн талаархи бодлого, арга хэмжээг хэрэгжүүлэхэд төрийн болон төрийн бус байгууллага, аж ахуйн нэгж, байгууллага, иргэний оролцоог хангаж, үйл ажиллагааг нь уялдуулан зохицуулах;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24.1.5.хуульд заасан бусад бүрэн эрх.</w:t>
            </w:r>
          </w:p>
        </w:tc>
      </w:tr>
      <w:tr w:rsidR="00C41EF0" w:rsidRPr="00C41EF0" w:rsidTr="00970361">
        <w:trPr>
          <w:trHeight w:val="48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65</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Хөрс хамгаалах, цөлжилтөөс сэргийлэх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 xml:space="preserve">8.3.Хөрс хамгаалах, цөлжилтөөс сэргийлэх талаар аймаг, сум, нийслэл, дүүргийн иргэдийн </w:t>
            </w:r>
            <w:r w:rsidRPr="00C41EF0">
              <w:rPr>
                <w:rFonts w:ascii="Arial" w:eastAsia="Calibri" w:hAnsi="Arial" w:cs="Arial"/>
                <w:color w:val="333333"/>
                <w:szCs w:val="22"/>
                <w:shd w:val="clear" w:color="auto" w:fill="FFFFFF"/>
                <w:lang w:val="mn-MN" w:bidi="ar-SA"/>
              </w:rPr>
              <w:lastRenderedPageBreak/>
              <w:t>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харьяалах нутаг дэвсгэртээ дараах бүрэн эрхийг хэрэгжүүлнэ:</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8.3.1.хөрс хамгаалах, цөлжилтөөс сэргийлэх тухай хууль тогтоомжийн, биелэлтийг нутаг дэвсгэртээ зохион байгуулах, хэрэгжилтэд хяналт тавих;</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8.3.2.нутаг дэвсгэртээ хэрэгжүүлэх хөрс хамгаалах, цөлжилтөөс сэргийлэх чиглэлээр энэ хуулийн 6.1, 6.2, 7.1.4-т заасан арга хэмжээг хэрэгжүүлэх зардлын төсвийг батлах;</w:t>
            </w:r>
          </w:p>
        </w:tc>
      </w:tr>
      <w:tr w:rsidR="00C41EF0" w:rsidRPr="00C41EF0" w:rsidTr="00970361">
        <w:trPr>
          <w:trHeight w:val="255"/>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8.3.3.хөрсний доройтол, цөлжилтөөс шалтгаалж хүн, малыг нүүлгэн шилжүүлэх талаар мэргэжлийн байгууллагын дүгнэлт, тухайн шатны Засаг даргын саналыг үндэслэн шийдвэр гаргах;</w:t>
            </w:r>
          </w:p>
        </w:tc>
      </w:tr>
      <w:tr w:rsidR="00C41EF0" w:rsidRPr="00C41EF0" w:rsidTr="00970361">
        <w:trPr>
          <w:trHeight w:val="480"/>
        </w:trPr>
        <w:tc>
          <w:tcPr>
            <w:tcW w:w="521"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8.3.4.хөрс хамгаалах, цөлжилтөөс сэргийлэх арга хэмжээний төлөвлөгөө батлах;</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309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8.3.5.мэргэжлийн байгууллагын дүгнэлт бүхий Засаг даргын саналыг үндэслэн хөрс нь хүчтэй доройтсон газрыг орон нутгийн тусгай хамгаалалтад авах.</w:t>
            </w:r>
          </w:p>
        </w:tc>
      </w:tr>
      <w:tr w:rsidR="00C41EF0" w:rsidRPr="00C41EF0" w:rsidTr="00970361">
        <w:trPr>
          <w:trHeight w:val="48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8.4.2.нутаг дэвсгэртээ хэрэгжүүлэх хөрс хамгаалах, цөлжилтөөс сэргийлэх чиглэлээр энэ хуулийн 6.1, 6.2-т заасан арга хэмжээг хэрэгжүүлэх зардлын төсвийн төслийг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д өргөн мэдүүлж, хэрэгжилтийг зохион байгуулах, үр дүнг тайлагнах;</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66</w:t>
            </w:r>
          </w:p>
        </w:tc>
        <w:tc>
          <w:tcPr>
            <w:tcW w:w="2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Хүн ам, орон сууцны улсын тооллогын тухай</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6.4.Энэ хуулийн 6.3 дахь хэсэгт заасан орон нутгийн төсвөөс санхүүжүүлэх зардлын хэмжээг тухайн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тухай бүр тогтооно.</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16.1.Тооллого зохион байгуулж явуулахад бүх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дор дурдсан эрх, үүрэгтэй:</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312</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6.1.1.энэ хуулийн 6.3-т заасан зардлыг төсөвт тусгах;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16.1.2.энэ хуулийн 16.2-т заасан асуудлаар тухайн шатны Засаг даргын, тооллого явуулахтай холбогдсон асуудлаар харьяа тооллогын комиссын мэдээллийг сонсож, тулгамдсан асуудлыг өөрийн эрх хэмжээний хүрээнд шийдвэрлэх;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16.1.3.орон нутагт тооллого зохион байгуулж явуулахтай холбоотой бусад асуудлыг хууль тогтоомжийн хүрээнд шийдвэрлэх.</w:t>
            </w:r>
          </w:p>
        </w:tc>
      </w:tr>
      <w:tr w:rsidR="00C41EF0" w:rsidRPr="00C41EF0" w:rsidTr="00970361">
        <w:trPr>
          <w:trHeight w:val="480"/>
        </w:trPr>
        <w:tc>
          <w:tcPr>
            <w:tcW w:w="521" w:type="dxa"/>
            <w:vMerge w:val="restart"/>
            <w:tcBorders>
              <w:top w:val="nil"/>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67</w:t>
            </w:r>
          </w:p>
        </w:tc>
        <w:tc>
          <w:tcPr>
            <w:tcW w:w="2220"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Хүн худалдаалахтай тэмцэх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 w:val="20"/>
                <w:szCs w:val="20"/>
                <w:shd w:val="clear" w:color="auto" w:fill="FFFFFF"/>
                <w:lang w:val="mn-MN" w:bidi="ar-SA"/>
              </w:rPr>
              <w:t>5.</w:t>
            </w:r>
            <w:r w:rsidRPr="00C41EF0">
              <w:rPr>
                <w:rFonts w:ascii="Arial" w:eastAsia="Calibri" w:hAnsi="Arial" w:cs="Arial"/>
                <w:color w:val="333333"/>
                <w:szCs w:val="22"/>
                <w:shd w:val="clear" w:color="auto" w:fill="FFFFFF"/>
                <w:lang w:val="mn-MN" w:bidi="ar-SA"/>
              </w:rPr>
              <w:t>12.Бүх шатны нутгийн </w:t>
            </w:r>
            <w:r w:rsidRPr="00C41EF0">
              <w:rPr>
                <w:rFonts w:ascii="Arial" w:eastAsia="Calibri" w:hAnsi="Arial" w:cs="Arial"/>
                <w:color w:val="000000"/>
                <w:szCs w:val="22"/>
                <w:shd w:val="clear" w:color="auto" w:fill="20D136"/>
                <w:lang w:val="mn-MN" w:bidi="ar-SA"/>
              </w:rPr>
              <w:t>өөрөө </w:t>
            </w:r>
            <w:r w:rsidRPr="00C41EF0">
              <w:rPr>
                <w:rFonts w:ascii="Arial" w:eastAsia="Calibri" w:hAnsi="Arial" w:cs="Arial"/>
                <w:color w:val="333333"/>
                <w:szCs w:val="22"/>
                <w:shd w:val="clear" w:color="auto" w:fill="FFFFFF"/>
                <w:lang w:val="mn-MN" w:bidi="ar-SA"/>
              </w:rPr>
              <w:t>удирдах болон нутгийн захиргааны байгууллага дараах бүрэн эрхийг хэрэгжүүлнэ:</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5.12.1.нутаг дэвсгэртээ хүн худалдаалахтай тэмцэх, шалтгаан нөхцөлийг нь тогтоож арилгах арга хэмжээ авах;</w:t>
            </w:r>
          </w:p>
        </w:tc>
      </w:tr>
      <w:tr w:rsidR="00C41EF0" w:rsidRPr="00C41EF0" w:rsidTr="00970361">
        <w:trPr>
          <w:trHeight w:val="255"/>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5.12.2.хохирогчид үзүүлэх халамж, үйлчилгээг зохион байгуулахад дэмжлэг үзүүлэх;</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5.12.3.хүн худалдаалахтай тэмцэх чиглэлээр сургалт, сурталчилгаа явуулах;</w:t>
            </w:r>
          </w:p>
        </w:tc>
      </w:tr>
      <w:tr w:rsidR="00C41EF0" w:rsidRPr="00C41EF0" w:rsidTr="00970361">
        <w:trPr>
          <w:trHeight w:val="480"/>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319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5.12.4.хүн худалдаалахтай холбоотой байж болзошгүй зар сурталчилгаанд харьяалах нутаг дэвсгэрийнхээ хэмжээнд хяналт тавих.</w:t>
            </w:r>
          </w:p>
        </w:tc>
      </w:tr>
      <w:tr w:rsidR="00C41EF0" w:rsidRPr="00C41EF0" w:rsidTr="00970361">
        <w:trPr>
          <w:trHeight w:val="480"/>
        </w:trPr>
        <w:tc>
          <w:tcPr>
            <w:tcW w:w="521" w:type="dxa"/>
            <w:vMerge w:val="restart"/>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68</w:t>
            </w:r>
          </w:p>
        </w:tc>
        <w:tc>
          <w:tcPr>
            <w:tcW w:w="2220" w:type="dxa"/>
            <w:vMerge w:val="restart"/>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Хүний дархлал хомсдолын вирусын халдвар, </w:t>
            </w:r>
            <w:r w:rsidRPr="00C41EF0">
              <w:rPr>
                <w:rFonts w:ascii="Arial" w:eastAsia="Times New Roman" w:hAnsi="Arial" w:cs="Arial"/>
                <w:szCs w:val="22"/>
                <w:lang w:val="mn-MN" w:bidi="ar-SA"/>
              </w:rPr>
              <w:lastRenderedPageBreak/>
              <w:t>дархлалын олдмол хомсдолоос сэргийлэх тухай</w:t>
            </w: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lastRenderedPageBreak/>
              <w:t>320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eastAsia="zh-CN"/>
              </w:rPr>
              <w:t>6.1.Нутгийн </w:t>
            </w:r>
            <w:r w:rsidRPr="00C41EF0">
              <w:rPr>
                <w:rFonts w:ascii="Arial" w:eastAsia="Times New Roman" w:hAnsi="Arial" w:cs="Arial"/>
                <w:color w:val="000000"/>
                <w:szCs w:val="22"/>
                <w:shd w:val="clear" w:color="auto" w:fill="20D136"/>
                <w:lang w:val="mn-MN" w:eastAsia="zh-CN"/>
              </w:rPr>
              <w:t>өөрөө</w:t>
            </w:r>
            <w:r w:rsidRPr="00C41EF0">
              <w:rPr>
                <w:rFonts w:ascii="Arial" w:eastAsia="Times New Roman" w:hAnsi="Arial" w:cs="Arial"/>
                <w:color w:val="333333"/>
                <w:szCs w:val="22"/>
                <w:lang w:val="mn-MN" w:eastAsia="zh-CN"/>
              </w:rPr>
              <w:t xml:space="preserve"> удирдах байгууллага нь харьяалах нутаг дэвсгэрийнхээ хэмжээнд хүний дархлал хомсдолын вирусын халдвар, дархлалын олдмол хомсдолоос сэргийлэх үйл </w:t>
            </w:r>
            <w:r w:rsidRPr="00C41EF0">
              <w:rPr>
                <w:rFonts w:ascii="Arial" w:eastAsia="Times New Roman" w:hAnsi="Arial" w:cs="Arial"/>
                <w:color w:val="333333"/>
                <w:szCs w:val="22"/>
                <w:lang w:val="mn-MN" w:eastAsia="zh-CN"/>
              </w:rPr>
              <w:lastRenderedPageBreak/>
              <w:t>ажиллагаатай холбогдсон сургалт, сурталчилгааны ажилд иргэн, аж ахуйн нэгж, төрийн бус байгууллагыг татан оролцуулах, уг вирусын халдвар, дархлалын олдмол хомсдолоос сэргийлэх үйл ажиллагаанд шаардагдах эдийн засаг, санхүү, нийгмийн асуудлыг шийдвэрлэх арга хэмжээ авна.</w:t>
            </w:r>
          </w:p>
        </w:tc>
      </w:tr>
      <w:tr w:rsidR="00C41EF0" w:rsidRPr="00C41EF0" w:rsidTr="00970361">
        <w:trPr>
          <w:trHeight w:val="1781"/>
        </w:trPr>
        <w:tc>
          <w:tcPr>
            <w:tcW w:w="521" w:type="dxa"/>
            <w:vMerge/>
            <w:tcBorders>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val="restart"/>
            <w:tcBorders>
              <w:top w:val="single" w:sz="4" w:space="0" w:color="auto"/>
              <w:left w:val="nil"/>
              <w:bottom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321</w:t>
            </w:r>
          </w:p>
        </w:tc>
        <w:tc>
          <w:tcPr>
            <w:tcW w:w="6390" w:type="dxa"/>
            <w:vMerge w:val="restart"/>
            <w:tcBorders>
              <w:top w:val="single" w:sz="4" w:space="0" w:color="auto"/>
              <w:left w:val="nil"/>
              <w:bottom w:val="nil"/>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eastAsia="zh-CN"/>
              </w:rPr>
            </w:pPr>
            <w:r w:rsidRPr="00C41EF0">
              <w:rPr>
                <w:rFonts w:ascii="Arial" w:eastAsia="Times New Roman" w:hAnsi="Arial" w:cs="Arial"/>
                <w:color w:val="333333"/>
                <w:szCs w:val="22"/>
                <w:lang w:val="mn-MN" w:eastAsia="zh-CN"/>
              </w:rPr>
              <w:t>6.2.Бүх шатны Засаг дарга хүний дархлал хомсдолын вирусын халдвар, дархлалын олдмол хомсдолоос сэргийлэх тухай хууль тогтоомжийг хэрэгжүүлэхтэй холбогдуулан Засгийн газраас болон нутгийн </w:t>
            </w:r>
            <w:r w:rsidRPr="00C41EF0">
              <w:rPr>
                <w:rFonts w:ascii="Arial" w:eastAsia="Times New Roman" w:hAnsi="Arial" w:cs="Arial"/>
                <w:color w:val="000000"/>
                <w:szCs w:val="22"/>
                <w:shd w:val="clear" w:color="auto" w:fill="20D136"/>
                <w:lang w:val="mn-MN" w:eastAsia="zh-CN"/>
              </w:rPr>
              <w:t>өөрөө</w:t>
            </w:r>
            <w:r w:rsidRPr="00C41EF0">
              <w:rPr>
                <w:rFonts w:ascii="Arial" w:eastAsia="Times New Roman" w:hAnsi="Arial" w:cs="Arial"/>
                <w:color w:val="333333"/>
                <w:szCs w:val="22"/>
                <w:lang w:val="mn-MN" w:eastAsia="zh-CN"/>
              </w:rPr>
              <w:t> удирдах байгууллагаас гаргасан шийдвэрийн биелэлтийг харьяалах нутаг дэвсгэртээ зохион байгуулж, хэрэгжилтэд хяналт тавина.</w:t>
            </w:r>
          </w:p>
        </w:tc>
      </w:tr>
      <w:tr w:rsidR="00C41EF0" w:rsidRPr="00C41EF0" w:rsidTr="00970361">
        <w:trPr>
          <w:trHeight w:val="80"/>
        </w:trPr>
        <w:tc>
          <w:tcPr>
            <w:tcW w:w="521" w:type="dxa"/>
            <w:tcBorders>
              <w:top w:val="nil"/>
              <w:left w:val="single" w:sz="4" w:space="0" w:color="auto"/>
              <w:bottom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top w:val="nil"/>
              <w:left w:val="nil"/>
              <w:bottom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vMerge/>
            <w:tcBorders>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rPr>
                <w:rFonts w:ascii="Arial" w:eastAsia="Times New Roman" w:hAnsi="Arial" w:cs="Arial"/>
                <w:color w:val="333333"/>
                <w:szCs w:val="22"/>
                <w:lang w:val="mn-MN" w:eastAsia="zh-CN"/>
              </w:rPr>
            </w:pPr>
          </w:p>
        </w:tc>
      </w:tr>
      <w:tr w:rsidR="00C41EF0" w:rsidRPr="00C41EF0" w:rsidTr="00970361">
        <w:trPr>
          <w:trHeight w:val="1020"/>
        </w:trPr>
        <w:tc>
          <w:tcPr>
            <w:tcW w:w="521" w:type="dxa"/>
            <w:vMerge w:val="restart"/>
            <w:tcBorders>
              <w:top w:val="nil"/>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69</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Хүүхэд хамгааллын тухай</w:t>
            </w: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Прокурорын тухай хууль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38.1.Аймаг,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хүүхэд хамгааллын асуудлаар дараах чиг үүргийг хэрэгжүүлнэ:</w:t>
            </w:r>
          </w:p>
        </w:tc>
      </w:tr>
      <w:tr w:rsidR="00C41EF0" w:rsidRPr="00C41EF0" w:rsidTr="00970361">
        <w:trPr>
          <w:trHeight w:val="1385"/>
        </w:trPr>
        <w:tc>
          <w:tcPr>
            <w:tcW w:w="521"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323</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38.1.1.аймаг, нийслэл, хотыг хөгжүүлэх дунд хугацааны төлөвлөлтийн баримт бичиг, хөгжлийн жилийн төлөвлөгөө, Засаг даргын үйл ажиллагааны хөтөлбөрт хүүхдийн эрх, хүүхдийн сайн сайхан байдлыг хангах үйл ажиллагаа, арга хэмжээг тусгаж, биелэлтэд нь хяналт тавих;</w:t>
            </w:r>
          </w:p>
        </w:tc>
      </w:tr>
      <w:tr w:rsidR="00C41EF0" w:rsidRPr="00C41EF0" w:rsidTr="00970361">
        <w:trPr>
          <w:trHeight w:val="1020"/>
        </w:trPr>
        <w:tc>
          <w:tcPr>
            <w:tcW w:w="521"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324</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38.1.2.хүүхэд хамгааллын санхүүжилт, хамтарсан баг, хүүхдийн эрхийн хууль зүйн хорооны ажил, үйлчилгээний зардлыг орон нутгийн төсөвт жил бүр тусгаж батлах;</w:t>
            </w:r>
          </w:p>
        </w:tc>
      </w:tr>
      <w:tr w:rsidR="00C41EF0" w:rsidRPr="00C41EF0" w:rsidTr="00970361">
        <w:trPr>
          <w:trHeight w:val="647"/>
        </w:trPr>
        <w:tc>
          <w:tcPr>
            <w:tcW w:w="521"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325</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38.1.3.жилд хоёроос доошгүй удаа тухайн шатны хүүхдийн төлөө зөвлөлийн тайлан, Засаг даргын саналыг хэлэлцэж, чиглэл өгөх;</w:t>
            </w:r>
          </w:p>
        </w:tc>
      </w:tr>
      <w:tr w:rsidR="00C41EF0" w:rsidRPr="00C41EF0" w:rsidTr="00970361">
        <w:trPr>
          <w:trHeight w:val="422"/>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38.1.4.хуульд заасан бусад чиг үүрэг.</w:t>
            </w:r>
          </w:p>
        </w:tc>
      </w:tr>
      <w:tr w:rsidR="00C41EF0" w:rsidRPr="00C41EF0" w:rsidTr="00970361">
        <w:trPr>
          <w:trHeight w:val="422"/>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70</w:t>
            </w:r>
          </w:p>
        </w:tc>
        <w:tc>
          <w:tcPr>
            <w:tcW w:w="2220"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before="240"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240"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59.7.Прокурорын байгууллагыг ажлын байр, шаардлагатай тоног төхөөрөмж, тээврийн болон техникийн хэрэгсэл, ажилтныг орон сууцаар хангах зэрэг үйл ажиллагаагаа хараат бусаар явуулах нөхцөлийг бүрдүүлэхэд төрийн болон нутгийн өөрөө удирдах байгууллага бүх талын дэмжлэг үзүүлнэ.</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71</w:t>
            </w:r>
          </w:p>
        </w:tc>
        <w:tc>
          <w:tcPr>
            <w:tcW w:w="2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Хэрэглэгчийн эрхийг хамгаалах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328</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17.1.1.Тухайн нутаг дэвсгэрт хэрэглэгчийн эрхийг хамгаалах талаар явуулах үйл ажиллагааны бодлого, төлөвлөгөө болон түүнд зарцуулах хөрөнгийн төсвийг хэлэлцэж батлах;</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single" w:sz="4" w:space="0" w:color="000000"/>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389</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17.1.2.Тухайн нутаг дэвсгэрт хэрэглэгчийн эрхийг хамгаалах чиглэлээр үйл ажиллагаа явуулдаг төрийн бус байгууллагад дэмжлэг үзүүлэх, үнэлэлт дүгнэлт өгөх.</w:t>
            </w:r>
          </w:p>
        </w:tc>
      </w:tr>
      <w:tr w:rsidR="00C41EF0" w:rsidRPr="00C41EF0" w:rsidTr="00970361">
        <w:trPr>
          <w:trHeight w:val="480"/>
        </w:trPr>
        <w:tc>
          <w:tcPr>
            <w:tcW w:w="521"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72</w:t>
            </w: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val="restart"/>
            <w:tcBorders>
              <w:top w:val="nil"/>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Цагдаагийн  албаны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390</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15.2.Нутаг дэвсгэр хариуцсан цагдаагийн байгууллагын дарга нь үйл ажиллагааныхаа тайланг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xml:space="preserve">, оршин суугчдад, тодорхой </w:t>
            </w:r>
            <w:r w:rsidRPr="00C41EF0">
              <w:rPr>
                <w:rFonts w:ascii="Arial" w:eastAsia="Calibri" w:hAnsi="Arial" w:cs="Arial"/>
                <w:color w:val="333333"/>
                <w:szCs w:val="22"/>
                <w:shd w:val="clear" w:color="auto" w:fill="FFFFFF"/>
                <w:lang w:val="mn-MN" w:bidi="ar-SA"/>
              </w:rPr>
              <w:lastRenderedPageBreak/>
              <w:t>нутаг дэвсгэр хариуцсан цагдаагийн байгууллага, алба хаагч нь үйл ажиллагааныхаа тайланг тухайн нутаг дэвсгэрийн иргэдэд тавина.</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391</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16.4.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болон тухайн шатны Засаг дарга нь хууль тогтоомжид заасан эрх хэмжээнийхээ хүрээнд хариуцсан нутаг дэвсгэртээ нийтээр дагаж мөрдөх журам тогтоож, түүний хэрэгжилтийг хангуулахыг тухайн нутаг дэвсгэрийн цагдаагийн байгууллагад хуулиар хүлээсэн үүргийнх нь хүрээнд даалгана.</w:t>
            </w:r>
          </w:p>
        </w:tc>
      </w:tr>
      <w:tr w:rsidR="00C41EF0" w:rsidRPr="00C41EF0" w:rsidTr="00970361">
        <w:trPr>
          <w:trHeight w:val="76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392</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62.8.Иргэний зөвлөл чиг үүрэгтээ хамаарах асуудлаар аймаг, нийслэлийн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болон цагдаагийн төв байгууллагын дарга, дотоод хэргийн асуудал эрхэлсэн Засгийн газрын гишүүнд тус тус санал, зөвлөмж хүргүүлнэ.</w:t>
            </w:r>
          </w:p>
        </w:tc>
      </w:tr>
      <w:tr w:rsidR="00C41EF0" w:rsidRPr="00C41EF0" w:rsidTr="00970361">
        <w:trPr>
          <w:trHeight w:val="76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65.5.Цагдаагийн байгууллагын гэмт хэрэгтэй тэмцэх, нийтийн хэв журам хамгаалах, олон нийтийн аюулгүй байдлыг хангах үйл ажиллагаанд бүх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Засаг дарга бүх талын туслалцаа үзүүлэх үүрэгтэй.</w:t>
            </w:r>
          </w:p>
        </w:tc>
      </w:tr>
      <w:tr w:rsidR="00C41EF0" w:rsidRPr="00C41EF0" w:rsidTr="00970361">
        <w:trPr>
          <w:trHeight w:val="765"/>
        </w:trPr>
        <w:tc>
          <w:tcPr>
            <w:tcW w:w="521"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94.1.Иргэдийн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бүх шатны Засаг дарга нь нийтийн хэв журам хамгаалах чиг үүргийг хэрэгжүүлэх нөхцөлийг бүрдүүлэх зорилгоор нутаг дэвсгэр хариуцсан цагдаагийн байгууллага, алба хаагчийг орон байр, хүнс, тээвэр, холбооны хэрэгслээр хангах, томилогдсон алба хаагч, түүний гэр бүлийн гишүүдэд дэмжлэг үзүүлэх арга хэмжээнд шаардагдах зардлыг орон нутгийн төсөвт тусган санхүүжүүлж болно.</w:t>
            </w:r>
          </w:p>
        </w:tc>
      </w:tr>
      <w:tr w:rsidR="00C41EF0" w:rsidRPr="00C41EF0" w:rsidTr="00970361">
        <w:trPr>
          <w:trHeight w:val="765"/>
        </w:trPr>
        <w:tc>
          <w:tcPr>
            <w:tcW w:w="521"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395</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Calibri" w:hAnsi="Arial" w:cs="Arial"/>
                <w:color w:val="333333"/>
                <w:szCs w:val="22"/>
                <w:shd w:val="clear" w:color="auto" w:fill="FFFFFF"/>
                <w:lang w:val="mn-MN" w:bidi="ar-SA"/>
              </w:rPr>
            </w:pPr>
            <w:r w:rsidRPr="00C41EF0">
              <w:rPr>
                <w:rFonts w:ascii="Arial" w:eastAsia="Calibri" w:hAnsi="Arial" w:cs="Arial"/>
                <w:color w:val="333333"/>
                <w:szCs w:val="22"/>
                <w:shd w:val="clear" w:color="auto" w:fill="FFFFFF"/>
                <w:lang w:val="mn-MN" w:bidi="ar-SA"/>
              </w:rPr>
              <w:t>95.1.Монгол Улсын Их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Засгийн газар,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Засаг дарга зөвхөн хуульд тусгайлан эрх олгосон асуудлаар цагдаагийн байгууллагын үйл ажиллагаанд хяналт тавина.</w:t>
            </w:r>
          </w:p>
        </w:tc>
      </w:tr>
      <w:tr w:rsidR="00C41EF0" w:rsidRPr="00C41EF0" w:rsidTr="00970361">
        <w:trPr>
          <w:trHeight w:val="510"/>
        </w:trPr>
        <w:tc>
          <w:tcPr>
            <w:tcW w:w="521" w:type="dxa"/>
            <w:tcBorders>
              <w:top w:val="nil"/>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bidi="ar-SA"/>
              </w:rPr>
              <w:t>73</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Чөлөөт бүсийн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396</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20.1.Чөлөөт бүсийн захирагч нь тухайн чөлөөт бүсийг хөгжүүлэх асуудлаар орон нутгийн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Засаг даргатай хамтран ажиллана.</w:t>
            </w:r>
          </w:p>
        </w:tc>
      </w:tr>
      <w:tr w:rsidR="00C41EF0" w:rsidRPr="00C41EF0" w:rsidTr="00970361">
        <w:trPr>
          <w:trHeight w:val="765"/>
        </w:trPr>
        <w:tc>
          <w:tcPr>
            <w:tcW w:w="521" w:type="dxa"/>
            <w:tcBorders>
              <w:top w:val="nil"/>
              <w:left w:val="single" w:sz="4" w:space="0" w:color="auto"/>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bidi="ar-SA"/>
              </w:rPr>
              <w:t>74</w:t>
            </w:r>
          </w:p>
        </w:tc>
        <w:tc>
          <w:tcPr>
            <w:tcW w:w="2220" w:type="dxa"/>
            <w:tcBorders>
              <w:top w:val="nil"/>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Шилэн дансны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397</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8.1.Энэ хуулийн 3.1-д заасан этгээдийн шилэн дансны үйл ажиллагаанд тавих хөндлөнгийн хяналтыг бүх шатны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иргэдийн Нийтийн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төрийн аудитын байгууллага хэрэгжүүлнэ.</w:t>
            </w:r>
          </w:p>
        </w:tc>
      </w:tr>
      <w:tr w:rsidR="00C41EF0" w:rsidRPr="00C41EF0" w:rsidTr="00970361">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bidi="ar-SA"/>
              </w:rPr>
              <w:t>75</w:t>
            </w:r>
          </w:p>
        </w:tc>
        <w:tc>
          <w:tcPr>
            <w:tcW w:w="2220" w:type="dxa"/>
            <w:vMerge w:val="restart"/>
            <w:tcBorders>
              <w:top w:val="nil"/>
              <w:left w:val="single" w:sz="4" w:space="0" w:color="auto"/>
              <w:bottom w:val="nil"/>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Эрүүл ахуйн тухай</w:t>
            </w: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398</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дараахь эрх эдэлж, үүрэг хүлээнэ:</w:t>
            </w:r>
          </w:p>
        </w:tc>
      </w:tr>
      <w:tr w:rsidR="00C41EF0" w:rsidRPr="00C41EF0" w:rsidTr="00970361">
        <w:trPr>
          <w:trHeight w:val="480"/>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399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10.1.1.эрүүл ахуйн тухай хууль тогтоомжийн хэрэгжилтэд хяналт тавих, хэрэгжилтийн талаар тухайн шатны Засаг даргын тайлан, мэдээллийг хэлэлцэх, шийдвэр гаргах;</w:t>
            </w:r>
          </w:p>
        </w:tc>
      </w:tr>
      <w:tr w:rsidR="00C41EF0" w:rsidRPr="00C41EF0" w:rsidTr="00970361">
        <w:trPr>
          <w:trHeight w:val="255"/>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400</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10.1.2.эрүүл ахуйн нөхцөл, шаардлагыг хангуулахад шаардагдах төсвийг батлах, хэрэгжилтэд хяналт тавих;</w:t>
            </w:r>
          </w:p>
        </w:tc>
      </w:tr>
      <w:tr w:rsidR="00C41EF0" w:rsidRPr="00C41EF0" w:rsidTr="00970361">
        <w:trPr>
          <w:trHeight w:val="377"/>
        </w:trPr>
        <w:tc>
          <w:tcPr>
            <w:tcW w:w="521" w:type="dxa"/>
            <w:vMerge/>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top w:val="nil"/>
              <w:left w:val="single" w:sz="4" w:space="0" w:color="auto"/>
              <w:bottom w:val="nil"/>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401</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10.1.3.хуульд заасан бусад бүрэн эрх.</w:t>
            </w:r>
          </w:p>
        </w:tc>
      </w:tr>
      <w:tr w:rsidR="00C41EF0" w:rsidRPr="00C41EF0" w:rsidTr="00970361">
        <w:trPr>
          <w:trHeight w:val="480"/>
        </w:trPr>
        <w:tc>
          <w:tcPr>
            <w:tcW w:w="521" w:type="dxa"/>
            <w:vMerge w:val="restart"/>
            <w:tcBorders>
              <w:top w:val="nil"/>
              <w:left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bidi="ar-SA"/>
              </w:rPr>
              <w:lastRenderedPageBreak/>
              <w:t>76</w:t>
            </w:r>
          </w:p>
        </w:tc>
        <w:tc>
          <w:tcPr>
            <w:tcW w:w="2220" w:type="dxa"/>
            <w:vMerge w:val="restart"/>
            <w:tcBorders>
              <w:top w:val="single" w:sz="4" w:space="0" w:color="auto"/>
              <w:left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Эрүүл мэндийн тухай</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402</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10.1.Аймаг, сум, нийслэл, дүүргийн иргэдийн Төлөөлөгчдийн </w:t>
            </w:r>
            <w:r w:rsidRPr="00C41EF0">
              <w:rPr>
                <w:rFonts w:ascii="Arial" w:eastAsia="Calibri" w:hAnsi="Arial" w:cs="Arial"/>
                <w:color w:val="000000"/>
                <w:szCs w:val="22"/>
                <w:shd w:val="clear" w:color="auto" w:fill="20D136"/>
                <w:lang w:val="mn-MN" w:bidi="ar-SA"/>
              </w:rPr>
              <w:t>Хурал</w:t>
            </w:r>
            <w:r w:rsidRPr="00C41EF0">
              <w:rPr>
                <w:rFonts w:ascii="Arial" w:eastAsia="Calibri" w:hAnsi="Arial" w:cs="Arial"/>
                <w:color w:val="333333"/>
                <w:szCs w:val="22"/>
                <w:shd w:val="clear" w:color="auto" w:fill="FFFFFF"/>
                <w:lang w:val="mn-MN" w:bidi="ar-SA"/>
              </w:rPr>
              <w:t> эрүүл мэндийг хамгаалах, дэмжих талаар дараах бүрэн эрхийг хэрэгжүүлнэ:</w:t>
            </w: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403</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hd w:val="clear" w:color="auto" w:fill="FFFFFF"/>
              <w:spacing w:after="0" w:line="240" w:lineRule="auto"/>
              <w:jc w:val="both"/>
              <w:rPr>
                <w:rFonts w:ascii="Arial" w:eastAsia="Times New Roman" w:hAnsi="Arial" w:cs="Arial"/>
                <w:color w:val="333333"/>
                <w:szCs w:val="22"/>
                <w:lang w:val="mn-MN" w:eastAsia="zh-CN"/>
              </w:rPr>
            </w:pPr>
            <w:r w:rsidRPr="00C41EF0">
              <w:rPr>
                <w:rFonts w:ascii="Arial" w:eastAsia="Times New Roman" w:hAnsi="Arial" w:cs="Arial"/>
                <w:color w:val="333333"/>
                <w:szCs w:val="22"/>
                <w:lang w:val="mn-MN" w:eastAsia="zh-CN"/>
              </w:rPr>
              <w:t>10.1.1.эрүүл мэндийн тухай хууль тогтоомж, түүнийг хэрэгжүүлэхтэй холбогдуулан гаргасан Засгийн газрын шийдвэрийн биелэлтийг харьяалах нутаг дэвсгэртээ зохион байгуулах;</w:t>
            </w:r>
          </w:p>
          <w:p w:rsidR="00C41EF0" w:rsidRPr="00C41EF0" w:rsidRDefault="00C41EF0" w:rsidP="00C41EF0">
            <w:pPr>
              <w:shd w:val="clear" w:color="auto" w:fill="FFFFFF"/>
              <w:spacing w:after="0" w:line="240" w:lineRule="auto"/>
              <w:jc w:val="both"/>
              <w:rPr>
                <w:rFonts w:ascii="Arial" w:eastAsia="Times New Roman" w:hAnsi="Arial" w:cs="Arial"/>
                <w:szCs w:val="22"/>
                <w:lang w:val="mn-MN" w:bidi="ar-SA"/>
              </w:rPr>
            </w:pPr>
          </w:p>
        </w:tc>
      </w:tr>
      <w:tr w:rsidR="00C41EF0" w:rsidRPr="00C41EF0" w:rsidTr="00970361">
        <w:trPr>
          <w:trHeight w:val="48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404</w:t>
            </w:r>
          </w:p>
        </w:tc>
        <w:tc>
          <w:tcPr>
            <w:tcW w:w="6390"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10.1.2.харьяалах нутаг дэвсгэрийн хүн амын эрүүл мэндийн асуудлаар Засаг даргын тайлан, мэдээллийг хэлэлцэн дүгнэлт өгөх;</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405</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10.1.3.харьяалах нутаг дэвсгэрийн хүн амын эрүүл мэндийг хамгаалах, дэмжих талаар хөтөлбөр, шийдвэр гаргаж, хэрэгжилтэд хяналт тавих;</w:t>
            </w:r>
          </w:p>
        </w:tc>
      </w:tr>
      <w:tr w:rsidR="00C41EF0" w:rsidRPr="00C41EF0" w:rsidTr="00970361">
        <w:trPr>
          <w:trHeight w:val="720"/>
        </w:trPr>
        <w:tc>
          <w:tcPr>
            <w:tcW w:w="521"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406</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10.1.4.харьяалах нутаг дэвсгэрийн хүн амын эрүүл мэндийг хамгаалах, дэмжих арга хэмжээнд төрийн болон төрийн бус байгууллага, иргэний хамтын оролцоог хангаж, үйл ажиллагааг нь уялдуулан зохицуулах;</w:t>
            </w:r>
          </w:p>
        </w:tc>
      </w:tr>
      <w:tr w:rsidR="00C41EF0" w:rsidRPr="00C41EF0" w:rsidTr="00970361">
        <w:trPr>
          <w:trHeight w:val="305"/>
        </w:trPr>
        <w:tc>
          <w:tcPr>
            <w:tcW w:w="521" w:type="dxa"/>
            <w:vMerge/>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407</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lang w:val="mn-MN" w:bidi="ar-SA"/>
              </w:rPr>
              <w:t>10.1.5.хууль тогтоомжид заасан бусад бүрэн эрх.</w:t>
            </w:r>
          </w:p>
        </w:tc>
      </w:tr>
      <w:tr w:rsidR="00C41EF0" w:rsidRPr="00C41EF0" w:rsidTr="00970361">
        <w:trPr>
          <w:trHeight w:val="305"/>
        </w:trPr>
        <w:tc>
          <w:tcPr>
            <w:tcW w:w="521" w:type="dxa"/>
            <w:tcBorders>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bidi="ar-SA"/>
              </w:rPr>
              <w:t>77</w:t>
            </w:r>
          </w:p>
        </w:tc>
        <w:tc>
          <w:tcPr>
            <w:tcW w:w="2220" w:type="dxa"/>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 xml:space="preserve">Үндэсний аюулгүй байдлын тухай хууль </w:t>
            </w:r>
          </w:p>
        </w:tc>
        <w:tc>
          <w:tcPr>
            <w:tcW w:w="761" w:type="dxa"/>
            <w:tcBorders>
              <w:top w:val="single" w:sz="4" w:space="0" w:color="auto"/>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408</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lang w:val="mn-MN" w:bidi="ar-SA"/>
              </w:rPr>
            </w:pPr>
            <w:r w:rsidRPr="00C41EF0">
              <w:rPr>
                <w:rFonts w:ascii="Arial" w:eastAsia="Times New Roman" w:hAnsi="Arial" w:cs="Arial"/>
                <w:color w:val="333333"/>
                <w:szCs w:val="22"/>
                <w:shd w:val="clear" w:color="auto" w:fill="FFFFFF"/>
                <w:lang w:val="mn-MN" w:bidi="ar-SA"/>
              </w:rPr>
              <w:t>10.1.Нутгийн өөрөө удирдах байгууллага төрийн бодлого, хууль тогтоомжид нийцүүлэн нутаг дэвсгэрийнхээ хэмжээнд үндэсний аюулгүй байдлыг хангах асуудлаар бодлого боловсруулан хэрэгжүүлэх ажлыг зохион байгуулж, биелэлтэд хяналт тавьж ажиллана.</w:t>
            </w:r>
          </w:p>
        </w:tc>
      </w:tr>
      <w:tr w:rsidR="00C41EF0" w:rsidRPr="00C41EF0" w:rsidTr="00970361">
        <w:trPr>
          <w:trHeight w:val="305"/>
        </w:trPr>
        <w:tc>
          <w:tcPr>
            <w:tcW w:w="521" w:type="dxa"/>
            <w:vMerge w:val="restart"/>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bidi="ar-SA"/>
              </w:rPr>
            </w:pPr>
            <w:r w:rsidRPr="00C41EF0">
              <w:rPr>
                <w:rFonts w:ascii="Arial" w:eastAsia="Times New Roman" w:hAnsi="Arial" w:cs="Arial"/>
                <w:szCs w:val="22"/>
                <w:lang w:bidi="ar-SA"/>
              </w:rPr>
              <w:t>78</w:t>
            </w:r>
          </w:p>
        </w:tc>
        <w:tc>
          <w:tcPr>
            <w:tcW w:w="2220" w:type="dxa"/>
            <w:vMerge w:val="restart"/>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Хууль тогтоомжийн тухай хууль</w:t>
            </w:r>
          </w:p>
        </w:tc>
        <w:tc>
          <w:tcPr>
            <w:tcW w:w="761" w:type="dxa"/>
            <w:vMerge w:val="restart"/>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Times New Roman" w:hAnsi="Arial" w:cs="Arial"/>
                <w:szCs w:val="22"/>
                <w:lang w:val="mn-MN" w:bidi="ar-SA"/>
              </w:rPr>
              <w:t>409</w:t>
            </w:r>
          </w:p>
        </w:tc>
        <w:tc>
          <w:tcPr>
            <w:tcW w:w="6390" w:type="dxa"/>
            <w:tcBorders>
              <w:top w:val="single" w:sz="4" w:space="0" w:color="auto"/>
              <w:left w:val="nil"/>
              <w:bottom w:val="single" w:sz="4" w:space="0" w:color="auto"/>
              <w:right w:val="single" w:sz="4" w:space="0" w:color="auto"/>
            </w:tcBorders>
            <w:shd w:val="clear" w:color="000000" w:fill="FFFFFF"/>
          </w:tcPr>
          <w:p w:rsidR="00C41EF0" w:rsidRPr="00C41EF0" w:rsidRDefault="00C41EF0" w:rsidP="00C41EF0">
            <w:pPr>
              <w:shd w:val="clear" w:color="auto" w:fill="FFFFFF"/>
              <w:spacing w:before="100" w:beforeAutospacing="1" w:after="0" w:afterAutospacing="1" w:line="240" w:lineRule="auto"/>
              <w:jc w:val="both"/>
              <w:rPr>
                <w:rFonts w:ascii="Arial" w:eastAsia="Times New Roman" w:hAnsi="Arial" w:cs="Arial"/>
                <w:color w:val="333333"/>
                <w:szCs w:val="22"/>
                <w:shd w:val="clear" w:color="auto" w:fill="FFFFFF"/>
                <w:lang w:val="mn-MN" w:bidi="ar-SA"/>
              </w:rPr>
            </w:pPr>
            <w:r w:rsidRPr="00C41EF0">
              <w:rPr>
                <w:rFonts w:ascii="Arial" w:eastAsia="Times New Roman" w:hAnsi="Arial" w:cs="Arial"/>
                <w:color w:val="333333"/>
                <w:szCs w:val="22"/>
                <w:shd w:val="clear" w:color="auto" w:fill="FFFFFF"/>
                <w:lang w:val="mn-MN" w:bidi="ar-SA"/>
              </w:rPr>
              <w:t>7.2.Төрийн болон орон нутгийн </w:t>
            </w:r>
            <w:r w:rsidRPr="00C41EF0">
              <w:rPr>
                <w:rFonts w:ascii="Arial" w:eastAsia="Times New Roman" w:hAnsi="Arial" w:cs="Arial"/>
                <w:color w:val="000000"/>
                <w:szCs w:val="22"/>
                <w:shd w:val="clear" w:color="auto" w:fill="20D136"/>
                <w:lang w:val="mn-MN" w:bidi="ar-SA"/>
              </w:rPr>
              <w:t>өөрөө</w:t>
            </w:r>
            <w:r w:rsidRPr="00C41EF0">
              <w:rPr>
                <w:rFonts w:ascii="Arial" w:eastAsia="Times New Roman" w:hAnsi="Arial" w:cs="Arial"/>
                <w:color w:val="333333"/>
                <w:szCs w:val="22"/>
                <w:shd w:val="clear" w:color="auto" w:fill="FFFFFF"/>
                <w:lang w:val="mn-MN" w:bidi="ar-SA"/>
              </w:rPr>
              <w:t> удирдах байгууллагууд өөрсдийн бүрэн эрхийн хүрээнд үндэсний аюулгүй байдлыг хангах тусгайлсан чиг үүрэгтэй байгууллагуудтай харилцан мэдээлэл солилцож, хамтран ажиллах үүрэгтэй.</w:t>
            </w:r>
          </w:p>
        </w:tc>
      </w:tr>
      <w:tr w:rsidR="00C41EF0" w:rsidRPr="00C41EF0" w:rsidTr="00970361">
        <w:trPr>
          <w:trHeight w:val="255"/>
        </w:trPr>
        <w:tc>
          <w:tcPr>
            <w:tcW w:w="521" w:type="dxa"/>
            <w:vMerge/>
            <w:tcBorders>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 w:val="20"/>
                <w:szCs w:val="20"/>
                <w:lang w:val="mn-MN" w:bidi="ar-SA"/>
              </w:rPr>
            </w:pPr>
          </w:p>
        </w:tc>
        <w:tc>
          <w:tcPr>
            <w:tcW w:w="6390" w:type="dxa"/>
            <w:vMerge w:val="restart"/>
            <w:tcBorders>
              <w:top w:val="single" w:sz="4" w:space="0" w:color="auto"/>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r w:rsidRPr="00C41EF0">
              <w:rPr>
                <w:rFonts w:ascii="Arial" w:eastAsia="Calibri" w:hAnsi="Arial" w:cs="Arial"/>
                <w:color w:val="333333"/>
                <w:szCs w:val="22"/>
                <w:shd w:val="clear" w:color="auto" w:fill="FFFFFF"/>
                <w:lang w:val="mn-MN" w:bidi="ar-SA"/>
              </w:rPr>
              <w:t>10.1.Засгийн газар, холбогдох төрийн захиргааны төв байгууллага, бүх шатны иргэдийн Төлөөлөгчдийн</w:t>
            </w:r>
            <w:r w:rsidRPr="00C41EF0">
              <w:rPr>
                <w:rFonts w:ascii="Arial" w:eastAsia="Calibri" w:hAnsi="Arial" w:cs="Arial"/>
                <w:color w:val="000000"/>
                <w:szCs w:val="22"/>
                <w:shd w:val="clear" w:color="auto" w:fill="20D136"/>
                <w:lang w:val="mn-MN" w:bidi="ar-SA"/>
              </w:rPr>
              <w:t> Хурал</w:t>
            </w:r>
            <w:r w:rsidRPr="00C41EF0">
              <w:rPr>
                <w:rFonts w:ascii="Arial" w:eastAsia="Calibri" w:hAnsi="Arial" w:cs="Arial"/>
                <w:color w:val="333333"/>
                <w:szCs w:val="22"/>
                <w:shd w:val="clear" w:color="auto" w:fill="FFFFFF"/>
                <w:lang w:val="mn-MN" w:bidi="ar-SA"/>
              </w:rPr>
              <w:t>, Засаг дарга, хууль тогтоомжийг хэрэгжүүлэх чиг үүрэг бүхий бусад байгууллага хууль тогтоомжийг өөрийн бүрэн эрх, чиг үүргийн дагуу харьяалах салбар, нутаг дэвсгэрийн хэмжээнд олон нийтэд сурталчлах ажлыг зохион байгуулна.</w:t>
            </w:r>
          </w:p>
        </w:tc>
      </w:tr>
      <w:tr w:rsidR="00C41EF0" w:rsidRPr="00C41EF0" w:rsidTr="00970361">
        <w:trPr>
          <w:trHeight w:val="255"/>
        </w:trPr>
        <w:tc>
          <w:tcPr>
            <w:tcW w:w="521"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vMerge/>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vMerge/>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255"/>
        </w:trPr>
        <w:tc>
          <w:tcPr>
            <w:tcW w:w="521"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255"/>
        </w:trPr>
        <w:tc>
          <w:tcPr>
            <w:tcW w:w="521"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255"/>
        </w:trPr>
        <w:tc>
          <w:tcPr>
            <w:tcW w:w="521"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255"/>
        </w:trPr>
        <w:tc>
          <w:tcPr>
            <w:tcW w:w="521" w:type="dxa"/>
            <w:tcBorders>
              <w:top w:val="nil"/>
              <w:left w:val="single" w:sz="4" w:space="0" w:color="auto"/>
              <w:bottom w:val="nil"/>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left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left w:val="nil"/>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r>
      <w:tr w:rsidR="00C41EF0" w:rsidRPr="00C41EF0" w:rsidTr="00970361">
        <w:trPr>
          <w:trHeight w:val="255"/>
        </w:trPr>
        <w:tc>
          <w:tcPr>
            <w:tcW w:w="521" w:type="dxa"/>
            <w:tcBorders>
              <w:top w:val="nil"/>
              <w:left w:val="single" w:sz="4" w:space="0" w:color="auto"/>
              <w:bottom w:val="single" w:sz="4" w:space="0" w:color="000000"/>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2220" w:type="dxa"/>
            <w:tcBorders>
              <w:left w:val="single" w:sz="4" w:space="0" w:color="auto"/>
              <w:bottom w:val="single" w:sz="4" w:space="0" w:color="auto"/>
              <w:right w:val="single" w:sz="4" w:space="0" w:color="auto"/>
            </w:tcBorders>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761" w:type="dxa"/>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c>
          <w:tcPr>
            <w:tcW w:w="6390" w:type="dxa"/>
            <w:tcBorders>
              <w:left w:val="nil"/>
              <w:bottom w:val="single" w:sz="4" w:space="0" w:color="auto"/>
              <w:right w:val="single" w:sz="4" w:space="0" w:color="auto"/>
            </w:tcBorders>
            <w:shd w:val="clear" w:color="000000" w:fill="FFFFFF"/>
            <w:vAlign w:val="center"/>
          </w:tcPr>
          <w:p w:rsidR="00C41EF0" w:rsidRPr="00C41EF0" w:rsidRDefault="00C41EF0" w:rsidP="00C41EF0">
            <w:pPr>
              <w:spacing w:after="0" w:line="240" w:lineRule="auto"/>
              <w:jc w:val="both"/>
              <w:rPr>
                <w:rFonts w:ascii="Arial" w:eastAsia="Times New Roman" w:hAnsi="Arial" w:cs="Arial"/>
                <w:szCs w:val="22"/>
                <w:lang w:val="mn-MN" w:bidi="ar-SA"/>
              </w:rPr>
            </w:pPr>
          </w:p>
        </w:tc>
      </w:tr>
    </w:tbl>
    <w:p w:rsidR="00C41EF0" w:rsidRPr="00C41EF0" w:rsidRDefault="00C41EF0" w:rsidP="00C41EF0">
      <w:pPr>
        <w:spacing w:before="120" w:after="120" w:line="240" w:lineRule="auto"/>
        <w:ind w:left="720"/>
        <w:contextualSpacing/>
        <w:jc w:val="center"/>
        <w:rPr>
          <w:rFonts w:ascii="Arial" w:eastAsia="Times New Roman" w:hAnsi="Arial" w:cs="Arial"/>
          <w:b/>
          <w:bCs/>
          <w:color w:val="000000"/>
          <w:szCs w:val="22"/>
          <w:lang w:val="mn-MN" w:eastAsia="ko-KR" w:bidi="ar-SA"/>
        </w:rPr>
      </w:pPr>
    </w:p>
    <w:p w:rsidR="00C41EF0" w:rsidRPr="00C41EF0" w:rsidRDefault="00C41EF0" w:rsidP="00C41EF0">
      <w:pPr>
        <w:spacing w:before="120" w:after="120" w:line="240" w:lineRule="auto"/>
        <w:ind w:left="720"/>
        <w:contextualSpacing/>
        <w:jc w:val="center"/>
        <w:rPr>
          <w:rFonts w:ascii="Arial" w:eastAsia="Times New Roman" w:hAnsi="Arial" w:cs="Arial"/>
          <w:b/>
          <w:bCs/>
          <w:color w:val="000000"/>
          <w:szCs w:val="22"/>
          <w:lang w:val="mn-MN" w:eastAsia="ko-KR" w:bidi="ar-SA"/>
        </w:rPr>
      </w:pPr>
      <w:r w:rsidRPr="00C41EF0">
        <w:rPr>
          <w:rFonts w:ascii="Arial" w:eastAsia="Times New Roman" w:hAnsi="Arial" w:cs="Arial"/>
          <w:b/>
          <w:bCs/>
          <w:color w:val="000000"/>
          <w:szCs w:val="22"/>
          <w:lang w:val="mn-MN" w:eastAsia="ko-KR" w:bidi="ar-SA"/>
        </w:rPr>
        <w:t>-000-</w:t>
      </w:r>
    </w:p>
    <w:p w:rsidR="00C41EF0" w:rsidRPr="00C41EF0" w:rsidRDefault="00C41EF0" w:rsidP="00C41EF0">
      <w:pPr>
        <w:spacing w:before="120" w:after="120" w:line="240" w:lineRule="auto"/>
        <w:ind w:left="720"/>
        <w:contextualSpacing/>
        <w:jc w:val="center"/>
        <w:rPr>
          <w:rFonts w:ascii="Arial" w:eastAsia="Times New Roman" w:hAnsi="Arial" w:cs="Arial"/>
          <w:b/>
          <w:bCs/>
          <w:color w:val="000000"/>
          <w:szCs w:val="22"/>
          <w:lang w:val="mn-MN" w:eastAsia="ko-KR" w:bidi="ar-SA"/>
        </w:rPr>
      </w:pPr>
    </w:p>
    <w:p w:rsidR="00C41EF0" w:rsidRDefault="00C41EF0"/>
    <w:sectPr w:rsidR="00C41E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34B9D"/>
    <w:multiLevelType w:val="hybridMultilevel"/>
    <w:tmpl w:val="681085A2"/>
    <w:lvl w:ilvl="0" w:tplc="D6E23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9071FF"/>
    <w:multiLevelType w:val="multilevel"/>
    <w:tmpl w:val="1C181A80"/>
    <w:lvl w:ilvl="0">
      <w:start w:val="1"/>
      <w:numFmt w:val="decimal"/>
      <w:lvlText w:val="%1"/>
      <w:lvlJc w:val="left"/>
      <w:pPr>
        <w:ind w:left="615" w:hanging="615"/>
      </w:pPr>
      <w:rPr>
        <w:rFonts w:hint="default"/>
      </w:rPr>
    </w:lvl>
    <w:lvl w:ilvl="1">
      <w:start w:val="1"/>
      <w:numFmt w:val="decimal"/>
      <w:lvlText w:val="%1.%2"/>
      <w:lvlJc w:val="left"/>
      <w:pPr>
        <w:ind w:left="898" w:hanging="61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499065D9"/>
    <w:multiLevelType w:val="multilevel"/>
    <w:tmpl w:val="027E0D94"/>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9FF4C09"/>
    <w:multiLevelType w:val="multilevel"/>
    <w:tmpl w:val="59F6A8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46373D"/>
    <w:multiLevelType w:val="hybridMultilevel"/>
    <w:tmpl w:val="A1EE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F0"/>
    <w:rsid w:val="00C41EF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9276"/>
  <w15:chartTrackingRefBased/>
  <w15:docId w15:val="{F68BFBE0-63D0-4933-A596-065CBAE1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mn-Mong-C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C41EF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C41EF0"/>
    <w:pPr>
      <w:keepNext/>
      <w:keepLines/>
      <w:spacing w:before="40" w:after="0"/>
      <w:outlineLvl w:val="1"/>
    </w:pPr>
    <w:rPr>
      <w:rFonts w:ascii="Cambria" w:eastAsia="Times New Roman" w:hAnsi="Cambria" w:cs="Mongolian Baiti"/>
      <w:color w:val="404040"/>
      <w:sz w:val="28"/>
    </w:rPr>
  </w:style>
  <w:style w:type="paragraph" w:styleId="Heading3">
    <w:name w:val="heading 3"/>
    <w:basedOn w:val="Normal"/>
    <w:next w:val="Normal"/>
    <w:link w:val="Heading3Char"/>
    <w:uiPriority w:val="9"/>
    <w:semiHidden/>
    <w:unhideWhenUsed/>
    <w:qFormat/>
    <w:rsid w:val="00C41EF0"/>
    <w:pPr>
      <w:keepNext/>
      <w:keepLines/>
      <w:spacing w:before="40" w:after="0"/>
      <w:outlineLvl w:val="2"/>
    </w:pPr>
    <w:rPr>
      <w:rFonts w:ascii="Cambria" w:eastAsia="Times New Roman" w:hAnsi="Cambria" w:cs="Mongolian Baiti"/>
      <w:color w:val="1F497D"/>
      <w:sz w:val="24"/>
      <w:szCs w:val="24"/>
    </w:rPr>
  </w:style>
  <w:style w:type="paragraph" w:styleId="Heading4">
    <w:name w:val="heading 4"/>
    <w:basedOn w:val="Normal"/>
    <w:next w:val="Normal"/>
    <w:link w:val="Heading4Char"/>
    <w:uiPriority w:val="9"/>
    <w:semiHidden/>
    <w:unhideWhenUsed/>
    <w:qFormat/>
    <w:rsid w:val="00C41EF0"/>
    <w:pPr>
      <w:keepNext/>
      <w:keepLines/>
      <w:spacing w:before="40" w:after="0"/>
      <w:outlineLvl w:val="3"/>
    </w:pPr>
    <w:rPr>
      <w:rFonts w:ascii="Cambria" w:eastAsia="Times New Roman" w:hAnsi="Cambria" w:cs="Mongolian Baiti"/>
      <w:szCs w:val="22"/>
    </w:rPr>
  </w:style>
  <w:style w:type="paragraph" w:styleId="Heading5">
    <w:name w:val="heading 5"/>
    <w:basedOn w:val="Normal"/>
    <w:next w:val="Normal"/>
    <w:link w:val="Heading5Char"/>
    <w:uiPriority w:val="9"/>
    <w:semiHidden/>
    <w:unhideWhenUsed/>
    <w:qFormat/>
    <w:rsid w:val="00C41EF0"/>
    <w:pPr>
      <w:keepNext/>
      <w:keepLines/>
      <w:spacing w:before="40" w:after="0"/>
      <w:outlineLvl w:val="4"/>
    </w:pPr>
    <w:rPr>
      <w:rFonts w:ascii="Cambria" w:eastAsia="Times New Roman" w:hAnsi="Cambria" w:cs="Mongolian Baiti"/>
      <w:color w:val="1F497D"/>
      <w:szCs w:val="22"/>
    </w:rPr>
  </w:style>
  <w:style w:type="paragraph" w:styleId="Heading6">
    <w:name w:val="heading 6"/>
    <w:basedOn w:val="Normal"/>
    <w:next w:val="Normal"/>
    <w:link w:val="Heading6Char"/>
    <w:uiPriority w:val="9"/>
    <w:semiHidden/>
    <w:unhideWhenUsed/>
    <w:qFormat/>
    <w:rsid w:val="00C41EF0"/>
    <w:pPr>
      <w:keepNext/>
      <w:keepLines/>
      <w:spacing w:before="40" w:after="0"/>
      <w:outlineLvl w:val="5"/>
    </w:pPr>
    <w:rPr>
      <w:rFonts w:ascii="Cambria" w:eastAsia="Times New Roman" w:hAnsi="Cambria" w:cs="Mongolian Baiti"/>
      <w:i/>
      <w:iCs/>
      <w:color w:val="1F497D"/>
      <w:sz w:val="21"/>
      <w:szCs w:val="21"/>
    </w:rPr>
  </w:style>
  <w:style w:type="paragraph" w:styleId="Heading7">
    <w:name w:val="heading 7"/>
    <w:basedOn w:val="Normal"/>
    <w:next w:val="Normal"/>
    <w:link w:val="Heading7Char"/>
    <w:uiPriority w:val="9"/>
    <w:semiHidden/>
    <w:unhideWhenUsed/>
    <w:qFormat/>
    <w:rsid w:val="00C41EF0"/>
    <w:pPr>
      <w:keepNext/>
      <w:keepLines/>
      <w:spacing w:before="40" w:after="0"/>
      <w:outlineLvl w:val="6"/>
    </w:pPr>
    <w:rPr>
      <w:rFonts w:ascii="Cambria" w:eastAsia="Times New Roman" w:hAnsi="Cambria" w:cs="Mongolian Baiti"/>
      <w:i/>
      <w:iCs/>
      <w:color w:val="244061"/>
      <w:sz w:val="21"/>
      <w:szCs w:val="21"/>
    </w:rPr>
  </w:style>
  <w:style w:type="paragraph" w:styleId="Heading8">
    <w:name w:val="heading 8"/>
    <w:basedOn w:val="Normal"/>
    <w:next w:val="Normal"/>
    <w:link w:val="Heading8Char"/>
    <w:uiPriority w:val="9"/>
    <w:semiHidden/>
    <w:unhideWhenUsed/>
    <w:qFormat/>
    <w:rsid w:val="00C41EF0"/>
    <w:pPr>
      <w:keepNext/>
      <w:keepLines/>
      <w:spacing w:before="40" w:after="0"/>
      <w:outlineLvl w:val="7"/>
    </w:pPr>
    <w:rPr>
      <w:rFonts w:ascii="Cambria" w:eastAsia="Times New Roman" w:hAnsi="Cambria" w:cs="Mongolian Baiti"/>
      <w:b/>
      <w:bCs/>
      <w:color w:val="1F497D"/>
    </w:rPr>
  </w:style>
  <w:style w:type="paragraph" w:styleId="Heading9">
    <w:name w:val="heading 9"/>
    <w:basedOn w:val="Normal"/>
    <w:next w:val="Normal"/>
    <w:link w:val="Heading9Char"/>
    <w:uiPriority w:val="9"/>
    <w:semiHidden/>
    <w:unhideWhenUsed/>
    <w:qFormat/>
    <w:rsid w:val="00C41EF0"/>
    <w:pPr>
      <w:keepNext/>
      <w:keepLines/>
      <w:spacing w:before="40" w:after="0"/>
      <w:outlineLvl w:val="8"/>
    </w:pPr>
    <w:rPr>
      <w:rFonts w:ascii="Cambria" w:eastAsia="Times New Roman" w:hAnsi="Cambria" w:cs="Mongolian Baiti"/>
      <w:b/>
      <w:bCs/>
      <w:i/>
      <w:i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C41EF0"/>
    <w:pPr>
      <w:keepNext/>
      <w:keepLines/>
      <w:spacing w:before="320" w:after="0" w:line="240" w:lineRule="auto"/>
      <w:outlineLvl w:val="0"/>
    </w:pPr>
    <w:rPr>
      <w:rFonts w:ascii="Cambria" w:eastAsia="Times New Roman" w:hAnsi="Cambria" w:cs="Mongolian Baiti"/>
      <w:color w:val="365F91"/>
      <w:sz w:val="32"/>
      <w:szCs w:val="32"/>
    </w:rPr>
  </w:style>
  <w:style w:type="paragraph" w:customStyle="1" w:styleId="Heading21">
    <w:name w:val="Heading 21"/>
    <w:basedOn w:val="Normal"/>
    <w:next w:val="Normal"/>
    <w:uiPriority w:val="9"/>
    <w:unhideWhenUsed/>
    <w:qFormat/>
    <w:rsid w:val="00C41EF0"/>
    <w:pPr>
      <w:keepNext/>
      <w:keepLines/>
      <w:spacing w:before="80" w:after="0" w:line="240" w:lineRule="auto"/>
      <w:outlineLvl w:val="1"/>
    </w:pPr>
    <w:rPr>
      <w:rFonts w:ascii="Cambria" w:eastAsia="Times New Roman" w:hAnsi="Cambria" w:cs="Mongolian Baiti"/>
      <w:color w:val="404040"/>
      <w:sz w:val="28"/>
      <w:lang w:eastAsia="ko-KR" w:bidi="ar-SA"/>
    </w:rPr>
  </w:style>
  <w:style w:type="paragraph" w:customStyle="1" w:styleId="Heading31">
    <w:name w:val="Heading 31"/>
    <w:basedOn w:val="Normal"/>
    <w:next w:val="Normal"/>
    <w:uiPriority w:val="9"/>
    <w:unhideWhenUsed/>
    <w:qFormat/>
    <w:rsid w:val="00C41EF0"/>
    <w:pPr>
      <w:keepNext/>
      <w:keepLines/>
      <w:spacing w:before="40" w:after="0" w:line="240" w:lineRule="auto"/>
      <w:outlineLvl w:val="2"/>
    </w:pPr>
    <w:rPr>
      <w:rFonts w:ascii="Cambria" w:eastAsia="Times New Roman" w:hAnsi="Cambria" w:cs="Mongolian Baiti"/>
      <w:color w:val="1F497D"/>
      <w:sz w:val="24"/>
      <w:szCs w:val="24"/>
      <w:lang w:bidi="ar-SA"/>
    </w:rPr>
  </w:style>
  <w:style w:type="paragraph" w:customStyle="1" w:styleId="Heading41">
    <w:name w:val="Heading 41"/>
    <w:basedOn w:val="Normal"/>
    <w:next w:val="Normal"/>
    <w:uiPriority w:val="9"/>
    <w:semiHidden/>
    <w:unhideWhenUsed/>
    <w:qFormat/>
    <w:rsid w:val="00C41EF0"/>
    <w:pPr>
      <w:keepNext/>
      <w:keepLines/>
      <w:spacing w:before="40" w:after="0" w:line="240" w:lineRule="auto"/>
      <w:outlineLvl w:val="3"/>
    </w:pPr>
    <w:rPr>
      <w:rFonts w:ascii="Cambria" w:eastAsia="Times New Roman" w:hAnsi="Cambria" w:cs="Mongolian Baiti"/>
      <w:szCs w:val="22"/>
      <w:lang w:bidi="ar-SA"/>
    </w:rPr>
  </w:style>
  <w:style w:type="paragraph" w:customStyle="1" w:styleId="Heading51">
    <w:name w:val="Heading 51"/>
    <w:basedOn w:val="Normal"/>
    <w:next w:val="Normal"/>
    <w:uiPriority w:val="9"/>
    <w:semiHidden/>
    <w:unhideWhenUsed/>
    <w:qFormat/>
    <w:rsid w:val="00C41EF0"/>
    <w:pPr>
      <w:keepNext/>
      <w:keepLines/>
      <w:spacing w:before="40" w:after="0" w:line="240" w:lineRule="auto"/>
      <w:outlineLvl w:val="4"/>
    </w:pPr>
    <w:rPr>
      <w:rFonts w:ascii="Cambria" w:eastAsia="Times New Roman" w:hAnsi="Cambria" w:cs="Mongolian Baiti"/>
      <w:color w:val="1F497D"/>
      <w:szCs w:val="22"/>
      <w:lang w:bidi="ar-SA"/>
    </w:rPr>
  </w:style>
  <w:style w:type="paragraph" w:customStyle="1" w:styleId="Heading61">
    <w:name w:val="Heading 61"/>
    <w:basedOn w:val="Normal"/>
    <w:next w:val="Normal"/>
    <w:uiPriority w:val="9"/>
    <w:semiHidden/>
    <w:unhideWhenUsed/>
    <w:qFormat/>
    <w:rsid w:val="00C41EF0"/>
    <w:pPr>
      <w:keepNext/>
      <w:keepLines/>
      <w:spacing w:before="40" w:after="0" w:line="240" w:lineRule="auto"/>
      <w:outlineLvl w:val="5"/>
    </w:pPr>
    <w:rPr>
      <w:rFonts w:ascii="Cambria" w:eastAsia="Times New Roman" w:hAnsi="Cambria" w:cs="Mongolian Baiti"/>
      <w:i/>
      <w:iCs/>
      <w:color w:val="1F497D"/>
      <w:sz w:val="21"/>
      <w:szCs w:val="21"/>
      <w:lang w:bidi="ar-SA"/>
    </w:rPr>
  </w:style>
  <w:style w:type="paragraph" w:customStyle="1" w:styleId="Heading71">
    <w:name w:val="Heading 71"/>
    <w:basedOn w:val="Normal"/>
    <w:next w:val="Normal"/>
    <w:uiPriority w:val="9"/>
    <w:semiHidden/>
    <w:unhideWhenUsed/>
    <w:qFormat/>
    <w:rsid w:val="00C41EF0"/>
    <w:pPr>
      <w:keepNext/>
      <w:keepLines/>
      <w:spacing w:before="40" w:after="0" w:line="240" w:lineRule="auto"/>
      <w:outlineLvl w:val="6"/>
    </w:pPr>
    <w:rPr>
      <w:rFonts w:ascii="Cambria" w:eastAsia="Times New Roman" w:hAnsi="Cambria" w:cs="Mongolian Baiti"/>
      <w:i/>
      <w:iCs/>
      <w:color w:val="244061"/>
      <w:sz w:val="21"/>
      <w:szCs w:val="21"/>
      <w:lang w:bidi="ar-SA"/>
    </w:rPr>
  </w:style>
  <w:style w:type="paragraph" w:customStyle="1" w:styleId="Heading81">
    <w:name w:val="Heading 81"/>
    <w:basedOn w:val="Normal"/>
    <w:next w:val="Normal"/>
    <w:uiPriority w:val="9"/>
    <w:semiHidden/>
    <w:unhideWhenUsed/>
    <w:qFormat/>
    <w:rsid w:val="00C41EF0"/>
    <w:pPr>
      <w:keepNext/>
      <w:keepLines/>
      <w:spacing w:before="40" w:after="0" w:line="240" w:lineRule="auto"/>
      <w:outlineLvl w:val="7"/>
    </w:pPr>
    <w:rPr>
      <w:rFonts w:ascii="Cambria" w:eastAsia="Times New Roman" w:hAnsi="Cambria" w:cs="Mongolian Baiti"/>
      <w:b/>
      <w:bCs/>
      <w:color w:val="1F497D"/>
      <w:sz w:val="24"/>
      <w:szCs w:val="24"/>
      <w:lang w:bidi="ar-SA"/>
    </w:rPr>
  </w:style>
  <w:style w:type="paragraph" w:customStyle="1" w:styleId="Heading91">
    <w:name w:val="Heading 91"/>
    <w:basedOn w:val="Normal"/>
    <w:next w:val="Normal"/>
    <w:uiPriority w:val="9"/>
    <w:semiHidden/>
    <w:unhideWhenUsed/>
    <w:qFormat/>
    <w:rsid w:val="00C41EF0"/>
    <w:pPr>
      <w:keepNext/>
      <w:keepLines/>
      <w:spacing w:before="40" w:after="0" w:line="240" w:lineRule="auto"/>
      <w:outlineLvl w:val="8"/>
    </w:pPr>
    <w:rPr>
      <w:rFonts w:ascii="Cambria" w:eastAsia="Times New Roman" w:hAnsi="Cambria" w:cs="Mongolian Baiti"/>
      <w:b/>
      <w:bCs/>
      <w:i/>
      <w:iCs/>
      <w:color w:val="1F497D"/>
      <w:sz w:val="24"/>
      <w:szCs w:val="24"/>
      <w:lang w:bidi="ar-SA"/>
    </w:rPr>
  </w:style>
  <w:style w:type="numbering" w:customStyle="1" w:styleId="NoList1">
    <w:name w:val="No List1"/>
    <w:next w:val="NoList"/>
    <w:uiPriority w:val="99"/>
    <w:semiHidden/>
    <w:unhideWhenUsed/>
    <w:rsid w:val="00C41EF0"/>
  </w:style>
  <w:style w:type="character" w:customStyle="1" w:styleId="Heading1Char">
    <w:name w:val="Heading 1 Char"/>
    <w:basedOn w:val="DefaultParagraphFont"/>
    <w:link w:val="Heading11"/>
    <w:uiPriority w:val="9"/>
    <w:rsid w:val="00C41EF0"/>
    <w:rPr>
      <w:rFonts w:ascii="Cambria" w:eastAsia="Times New Roman" w:hAnsi="Cambria" w:cs="Mongolian Baiti"/>
      <w:color w:val="365F91"/>
      <w:sz w:val="32"/>
      <w:szCs w:val="32"/>
    </w:rPr>
  </w:style>
  <w:style w:type="character" w:customStyle="1" w:styleId="Heading3Char">
    <w:name w:val="Heading 3 Char"/>
    <w:basedOn w:val="DefaultParagraphFont"/>
    <w:link w:val="Heading3"/>
    <w:uiPriority w:val="9"/>
    <w:rsid w:val="00C41EF0"/>
    <w:rPr>
      <w:rFonts w:ascii="Cambria" w:eastAsia="Times New Roman" w:hAnsi="Cambria" w:cs="Mongolian Baiti"/>
      <w:color w:val="1F497D"/>
      <w:sz w:val="24"/>
      <w:szCs w:val="24"/>
    </w:rPr>
  </w:style>
  <w:style w:type="character" w:styleId="Strong">
    <w:name w:val="Strong"/>
    <w:basedOn w:val="DefaultParagraphFont"/>
    <w:uiPriority w:val="22"/>
    <w:qFormat/>
    <w:rsid w:val="00C41EF0"/>
    <w:rPr>
      <w:b/>
      <w:bCs/>
    </w:rPr>
  </w:style>
  <w:style w:type="character" w:styleId="Emphasis">
    <w:name w:val="Emphasis"/>
    <w:basedOn w:val="DefaultParagraphFont"/>
    <w:uiPriority w:val="20"/>
    <w:qFormat/>
    <w:rsid w:val="00C41EF0"/>
    <w:rPr>
      <w:i/>
      <w:iCs/>
    </w:rPr>
  </w:style>
  <w:style w:type="paragraph" w:customStyle="1" w:styleId="ListParagraph11">
    <w:name w:val="List Paragraph 11"/>
    <w:basedOn w:val="Normal"/>
    <w:next w:val="ListParagraph"/>
    <w:link w:val="ListParagraphChar"/>
    <w:uiPriority w:val="34"/>
    <w:qFormat/>
    <w:rsid w:val="00C41EF0"/>
    <w:pPr>
      <w:spacing w:after="120" w:line="264" w:lineRule="auto"/>
      <w:ind w:left="720"/>
      <w:contextualSpacing/>
    </w:pPr>
    <w:rPr>
      <w:rFonts w:eastAsia="Times New Roman"/>
      <w:sz w:val="20"/>
      <w:szCs w:val="20"/>
      <w:lang w:eastAsia="ko-KR" w:bidi="ar-SA"/>
    </w:rPr>
  </w:style>
  <w:style w:type="paragraph" w:customStyle="1" w:styleId="FootnoteText1">
    <w:name w:val="Footnote Text1"/>
    <w:basedOn w:val="Normal"/>
    <w:next w:val="FootnoteText"/>
    <w:link w:val="FootnoteTextChar"/>
    <w:uiPriority w:val="99"/>
    <w:unhideWhenUsed/>
    <w:rsid w:val="00C41EF0"/>
    <w:pPr>
      <w:spacing w:after="120" w:line="264" w:lineRule="auto"/>
    </w:pPr>
    <w:rPr>
      <w:sz w:val="20"/>
      <w:szCs w:val="20"/>
    </w:rPr>
  </w:style>
  <w:style w:type="character" w:customStyle="1" w:styleId="FootnoteTextChar">
    <w:name w:val="Footnote Text Char"/>
    <w:basedOn w:val="DefaultParagraphFont"/>
    <w:link w:val="FootnoteText1"/>
    <w:uiPriority w:val="99"/>
    <w:rsid w:val="00C41EF0"/>
    <w:rPr>
      <w:sz w:val="20"/>
      <w:szCs w:val="20"/>
    </w:rPr>
  </w:style>
  <w:style w:type="character" w:styleId="FootnoteReference">
    <w:name w:val="footnote reference"/>
    <w:basedOn w:val="DefaultParagraphFont"/>
    <w:uiPriority w:val="99"/>
    <w:semiHidden/>
    <w:unhideWhenUsed/>
    <w:rsid w:val="00C41EF0"/>
    <w:rPr>
      <w:vertAlign w:val="superscript"/>
    </w:rPr>
  </w:style>
  <w:style w:type="paragraph" w:styleId="NormalWeb">
    <w:name w:val="Normal (Web)"/>
    <w:basedOn w:val="Normal"/>
    <w:uiPriority w:val="99"/>
    <w:unhideWhenUsed/>
    <w:rsid w:val="00C41EF0"/>
    <w:pPr>
      <w:spacing w:before="100" w:beforeAutospacing="1" w:after="100" w:afterAutospacing="1" w:line="264" w:lineRule="auto"/>
    </w:pPr>
    <w:rPr>
      <w:rFonts w:ascii="Times New Roman" w:eastAsia="Times New Roman" w:hAnsi="Times New Roman" w:cs="Times New Roman"/>
      <w:sz w:val="20"/>
      <w:szCs w:val="20"/>
      <w:lang w:bidi="ar-SA"/>
    </w:rPr>
  </w:style>
  <w:style w:type="table" w:customStyle="1" w:styleId="TableGrid1">
    <w:name w:val="Table Grid1"/>
    <w:basedOn w:val="TableNormal"/>
    <w:next w:val="TableGrid"/>
    <w:uiPriority w:val="39"/>
    <w:rsid w:val="00C41EF0"/>
    <w:pPr>
      <w:spacing w:after="0" w:line="240" w:lineRule="auto"/>
    </w:pPr>
    <w:rPr>
      <w:rFonts w:eastAsia="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Paragraph Char,IBL List Paragraph Char,Bullets Char,Дэд гарчиг Char,List Paragraph Num Char,Colorful List - Accent 11 Char,Subtitle1 Char,Subtitle11 Char,Subtitle111 Char,Subtitle1111 Char,Subtitle11111 Char"/>
    <w:basedOn w:val="DefaultParagraphFont"/>
    <w:uiPriority w:val="34"/>
    <w:rsid w:val="00C41EF0"/>
  </w:style>
  <w:style w:type="character" w:customStyle="1" w:styleId="Heading2Char">
    <w:name w:val="Heading 2 Char"/>
    <w:basedOn w:val="DefaultParagraphFont"/>
    <w:link w:val="Heading2"/>
    <w:uiPriority w:val="9"/>
    <w:rsid w:val="00C41EF0"/>
    <w:rPr>
      <w:rFonts w:ascii="Cambria" w:eastAsia="Times New Roman" w:hAnsi="Cambria" w:cs="Mongolian Baiti"/>
      <w:color w:val="404040"/>
      <w:sz w:val="28"/>
      <w:szCs w:val="28"/>
    </w:rPr>
  </w:style>
  <w:style w:type="character" w:customStyle="1" w:styleId="Heading4Char">
    <w:name w:val="Heading 4 Char"/>
    <w:basedOn w:val="DefaultParagraphFont"/>
    <w:link w:val="Heading4"/>
    <w:uiPriority w:val="9"/>
    <w:semiHidden/>
    <w:rsid w:val="00C41EF0"/>
    <w:rPr>
      <w:rFonts w:ascii="Cambria" w:eastAsia="Times New Roman" w:hAnsi="Cambria" w:cs="Mongolian Baiti"/>
      <w:sz w:val="22"/>
      <w:szCs w:val="22"/>
    </w:rPr>
  </w:style>
  <w:style w:type="character" w:customStyle="1" w:styleId="Heading5Char">
    <w:name w:val="Heading 5 Char"/>
    <w:basedOn w:val="DefaultParagraphFont"/>
    <w:link w:val="Heading5"/>
    <w:uiPriority w:val="9"/>
    <w:semiHidden/>
    <w:rsid w:val="00C41EF0"/>
    <w:rPr>
      <w:rFonts w:ascii="Cambria" w:eastAsia="Times New Roman" w:hAnsi="Cambria" w:cs="Mongolian Baiti"/>
      <w:color w:val="1F497D"/>
      <w:sz w:val="22"/>
      <w:szCs w:val="22"/>
    </w:rPr>
  </w:style>
  <w:style w:type="character" w:customStyle="1" w:styleId="Heading6Char">
    <w:name w:val="Heading 6 Char"/>
    <w:basedOn w:val="DefaultParagraphFont"/>
    <w:link w:val="Heading6"/>
    <w:uiPriority w:val="9"/>
    <w:semiHidden/>
    <w:rsid w:val="00C41EF0"/>
    <w:rPr>
      <w:rFonts w:ascii="Cambria" w:eastAsia="Times New Roman" w:hAnsi="Cambria" w:cs="Mongolian Baiti"/>
      <w:i/>
      <w:iCs/>
      <w:color w:val="1F497D"/>
      <w:sz w:val="21"/>
      <w:szCs w:val="21"/>
    </w:rPr>
  </w:style>
  <w:style w:type="character" w:customStyle="1" w:styleId="Heading7Char">
    <w:name w:val="Heading 7 Char"/>
    <w:basedOn w:val="DefaultParagraphFont"/>
    <w:link w:val="Heading7"/>
    <w:uiPriority w:val="9"/>
    <w:semiHidden/>
    <w:rsid w:val="00C41EF0"/>
    <w:rPr>
      <w:rFonts w:ascii="Cambria" w:eastAsia="Times New Roman" w:hAnsi="Cambria" w:cs="Mongolian Baiti"/>
      <w:i/>
      <w:iCs/>
      <w:color w:val="244061"/>
      <w:sz w:val="21"/>
      <w:szCs w:val="21"/>
    </w:rPr>
  </w:style>
  <w:style w:type="character" w:customStyle="1" w:styleId="Heading8Char">
    <w:name w:val="Heading 8 Char"/>
    <w:basedOn w:val="DefaultParagraphFont"/>
    <w:link w:val="Heading8"/>
    <w:uiPriority w:val="9"/>
    <w:semiHidden/>
    <w:rsid w:val="00C41EF0"/>
    <w:rPr>
      <w:rFonts w:ascii="Cambria" w:eastAsia="Times New Roman" w:hAnsi="Cambria" w:cs="Mongolian Baiti"/>
      <w:b/>
      <w:bCs/>
      <w:color w:val="1F497D"/>
    </w:rPr>
  </w:style>
  <w:style w:type="character" w:customStyle="1" w:styleId="Heading9Char">
    <w:name w:val="Heading 9 Char"/>
    <w:basedOn w:val="DefaultParagraphFont"/>
    <w:link w:val="Heading9"/>
    <w:uiPriority w:val="9"/>
    <w:semiHidden/>
    <w:rsid w:val="00C41EF0"/>
    <w:rPr>
      <w:rFonts w:ascii="Cambria" w:eastAsia="Times New Roman" w:hAnsi="Cambria" w:cs="Mongolian Baiti"/>
      <w:b/>
      <w:bCs/>
      <w:i/>
      <w:iCs/>
      <w:color w:val="1F497D"/>
    </w:rPr>
  </w:style>
  <w:style w:type="paragraph" w:customStyle="1" w:styleId="Caption1">
    <w:name w:val="Caption1"/>
    <w:basedOn w:val="Normal"/>
    <w:next w:val="Normal"/>
    <w:uiPriority w:val="35"/>
    <w:unhideWhenUsed/>
    <w:qFormat/>
    <w:rsid w:val="00C41EF0"/>
    <w:pPr>
      <w:spacing w:after="0" w:line="240" w:lineRule="auto"/>
    </w:pPr>
    <w:rPr>
      <w:rFonts w:ascii="Times New Roman" w:hAnsi="Times New Roman" w:cs="Times New Roman"/>
      <w:b/>
      <w:bCs/>
      <w:smallCaps/>
      <w:color w:val="595959"/>
      <w:spacing w:val="6"/>
      <w:sz w:val="24"/>
      <w:szCs w:val="24"/>
      <w:lang w:bidi="ar-SA"/>
    </w:rPr>
  </w:style>
  <w:style w:type="paragraph" w:customStyle="1" w:styleId="Title1">
    <w:name w:val="Title1"/>
    <w:basedOn w:val="Normal"/>
    <w:next w:val="Normal"/>
    <w:uiPriority w:val="10"/>
    <w:qFormat/>
    <w:rsid w:val="00C41EF0"/>
    <w:pPr>
      <w:spacing w:after="0" w:line="240" w:lineRule="auto"/>
      <w:contextualSpacing/>
    </w:pPr>
    <w:rPr>
      <w:rFonts w:ascii="Cambria" w:eastAsia="Times New Roman" w:hAnsi="Cambria" w:cs="Mongolian Baiti"/>
      <w:color w:val="4F81BD"/>
      <w:spacing w:val="-10"/>
      <w:sz w:val="56"/>
      <w:szCs w:val="56"/>
      <w:lang w:eastAsia="ko-KR" w:bidi="ar-SA"/>
    </w:rPr>
  </w:style>
  <w:style w:type="character" w:customStyle="1" w:styleId="TitleChar">
    <w:name w:val="Title Char"/>
    <w:basedOn w:val="DefaultParagraphFont"/>
    <w:link w:val="Title"/>
    <w:uiPriority w:val="10"/>
    <w:rsid w:val="00C41EF0"/>
    <w:rPr>
      <w:rFonts w:ascii="Cambria" w:eastAsia="Times New Roman" w:hAnsi="Cambria" w:cs="Mongolian Baiti"/>
      <w:color w:val="4F81BD"/>
      <w:spacing w:val="-10"/>
      <w:sz w:val="56"/>
      <w:szCs w:val="56"/>
    </w:rPr>
  </w:style>
  <w:style w:type="paragraph" w:customStyle="1" w:styleId="Subtitle1">
    <w:name w:val="Subtitle1"/>
    <w:basedOn w:val="Normal"/>
    <w:next w:val="Normal"/>
    <w:uiPriority w:val="11"/>
    <w:qFormat/>
    <w:rsid w:val="00C41EF0"/>
    <w:pPr>
      <w:numPr>
        <w:ilvl w:val="1"/>
      </w:numPr>
      <w:spacing w:after="120" w:line="240" w:lineRule="auto"/>
    </w:pPr>
    <w:rPr>
      <w:rFonts w:ascii="Cambria" w:eastAsia="Times New Roman" w:hAnsi="Cambria" w:cs="Mongolian Baiti"/>
      <w:sz w:val="24"/>
      <w:szCs w:val="24"/>
      <w:lang w:eastAsia="ko-KR" w:bidi="ar-SA"/>
    </w:rPr>
  </w:style>
  <w:style w:type="character" w:customStyle="1" w:styleId="SubtitleChar">
    <w:name w:val="Subtitle Char"/>
    <w:basedOn w:val="DefaultParagraphFont"/>
    <w:link w:val="Subtitle"/>
    <w:uiPriority w:val="11"/>
    <w:rsid w:val="00C41EF0"/>
    <w:rPr>
      <w:rFonts w:ascii="Cambria" w:eastAsia="Times New Roman" w:hAnsi="Cambria" w:cs="Mongolian Baiti"/>
      <w:sz w:val="24"/>
      <w:szCs w:val="24"/>
    </w:rPr>
  </w:style>
  <w:style w:type="paragraph" w:styleId="NoSpacing">
    <w:name w:val="No Spacing"/>
    <w:uiPriority w:val="1"/>
    <w:qFormat/>
    <w:rsid w:val="00C41EF0"/>
    <w:pPr>
      <w:spacing w:after="0" w:line="240" w:lineRule="auto"/>
    </w:pPr>
    <w:rPr>
      <w:rFonts w:eastAsia="Times New Roman"/>
      <w:sz w:val="20"/>
      <w:szCs w:val="20"/>
      <w:lang w:eastAsia="ko-KR" w:bidi="ar-SA"/>
    </w:rPr>
  </w:style>
  <w:style w:type="paragraph" w:customStyle="1" w:styleId="Quote1">
    <w:name w:val="Quote1"/>
    <w:basedOn w:val="Normal"/>
    <w:next w:val="Normal"/>
    <w:uiPriority w:val="29"/>
    <w:qFormat/>
    <w:rsid w:val="00C41EF0"/>
    <w:pPr>
      <w:spacing w:before="160" w:after="120" w:line="264" w:lineRule="auto"/>
      <w:ind w:left="720" w:right="720"/>
    </w:pPr>
    <w:rPr>
      <w:rFonts w:eastAsia="Times New Roman"/>
      <w:i/>
      <w:iCs/>
      <w:color w:val="404040"/>
      <w:sz w:val="20"/>
      <w:szCs w:val="20"/>
      <w:lang w:eastAsia="ko-KR" w:bidi="ar-SA"/>
    </w:rPr>
  </w:style>
  <w:style w:type="character" w:customStyle="1" w:styleId="QuoteChar">
    <w:name w:val="Quote Char"/>
    <w:basedOn w:val="DefaultParagraphFont"/>
    <w:link w:val="Quote"/>
    <w:uiPriority w:val="29"/>
    <w:rsid w:val="00C41EF0"/>
    <w:rPr>
      <w:i/>
      <w:iCs/>
      <w:color w:val="404040"/>
    </w:rPr>
  </w:style>
  <w:style w:type="paragraph" w:customStyle="1" w:styleId="IntenseQuote1">
    <w:name w:val="Intense Quote1"/>
    <w:basedOn w:val="Normal"/>
    <w:next w:val="Normal"/>
    <w:uiPriority w:val="30"/>
    <w:qFormat/>
    <w:rsid w:val="00C41EF0"/>
    <w:pPr>
      <w:pBdr>
        <w:left w:val="single" w:sz="18" w:space="12" w:color="4F81BD"/>
      </w:pBdr>
      <w:spacing w:before="100" w:beforeAutospacing="1" w:after="120" w:line="300" w:lineRule="auto"/>
      <w:ind w:left="1224" w:right="1224"/>
    </w:pPr>
    <w:rPr>
      <w:rFonts w:ascii="Cambria" w:eastAsia="Times New Roman" w:hAnsi="Cambria" w:cs="Mongolian Baiti"/>
      <w:color w:val="4F81BD"/>
      <w:sz w:val="28"/>
      <w:lang w:eastAsia="ko-KR" w:bidi="ar-SA"/>
    </w:rPr>
  </w:style>
  <w:style w:type="character" w:customStyle="1" w:styleId="IntenseQuoteChar">
    <w:name w:val="Intense Quote Char"/>
    <w:basedOn w:val="DefaultParagraphFont"/>
    <w:link w:val="IntenseQuote"/>
    <w:uiPriority w:val="30"/>
    <w:rsid w:val="00C41EF0"/>
    <w:rPr>
      <w:rFonts w:ascii="Cambria" w:eastAsia="Times New Roman" w:hAnsi="Cambria" w:cs="Mongolian Baiti"/>
      <w:color w:val="4F81BD"/>
      <w:sz w:val="28"/>
      <w:szCs w:val="28"/>
    </w:rPr>
  </w:style>
  <w:style w:type="character" w:customStyle="1" w:styleId="SubtleEmphasis1">
    <w:name w:val="Subtle Emphasis1"/>
    <w:basedOn w:val="DefaultParagraphFont"/>
    <w:uiPriority w:val="19"/>
    <w:qFormat/>
    <w:rsid w:val="00C41EF0"/>
    <w:rPr>
      <w:i/>
      <w:iCs/>
      <w:color w:val="404040"/>
    </w:rPr>
  </w:style>
  <w:style w:type="character" w:styleId="IntenseEmphasis">
    <w:name w:val="Intense Emphasis"/>
    <w:basedOn w:val="DefaultParagraphFont"/>
    <w:uiPriority w:val="21"/>
    <w:qFormat/>
    <w:rsid w:val="00C41EF0"/>
    <w:rPr>
      <w:b/>
      <w:bCs/>
      <w:i/>
      <w:iCs/>
    </w:rPr>
  </w:style>
  <w:style w:type="character" w:customStyle="1" w:styleId="SubtleReference1">
    <w:name w:val="Subtle Reference1"/>
    <w:basedOn w:val="DefaultParagraphFont"/>
    <w:uiPriority w:val="31"/>
    <w:qFormat/>
    <w:rsid w:val="00C41EF0"/>
    <w:rPr>
      <w:smallCaps/>
      <w:color w:val="404040"/>
      <w:u w:val="single" w:color="7F7F7F"/>
    </w:rPr>
  </w:style>
  <w:style w:type="character" w:styleId="IntenseReference">
    <w:name w:val="Intense Reference"/>
    <w:basedOn w:val="DefaultParagraphFont"/>
    <w:uiPriority w:val="32"/>
    <w:qFormat/>
    <w:rsid w:val="00C41EF0"/>
    <w:rPr>
      <w:b/>
      <w:bCs/>
      <w:smallCaps/>
      <w:spacing w:val="5"/>
      <w:u w:val="single"/>
    </w:rPr>
  </w:style>
  <w:style w:type="character" w:styleId="BookTitle">
    <w:name w:val="Book Title"/>
    <w:basedOn w:val="DefaultParagraphFont"/>
    <w:uiPriority w:val="33"/>
    <w:qFormat/>
    <w:rsid w:val="00C41EF0"/>
    <w:rPr>
      <w:b/>
      <w:bCs/>
      <w:smallCaps/>
    </w:rPr>
  </w:style>
  <w:style w:type="character" w:customStyle="1" w:styleId="Heading1Char1">
    <w:name w:val="Heading 1 Char1"/>
    <w:basedOn w:val="DefaultParagraphFont"/>
    <w:link w:val="Heading1"/>
    <w:uiPriority w:val="9"/>
    <w:rsid w:val="00C41EF0"/>
    <w:rPr>
      <w:rFonts w:asciiTheme="majorHAnsi" w:eastAsiaTheme="majorEastAsia" w:hAnsiTheme="majorHAnsi" w:cstheme="majorBidi"/>
      <w:color w:val="2F5496" w:themeColor="accent1" w:themeShade="BF"/>
      <w:sz w:val="32"/>
      <w:szCs w:val="40"/>
    </w:rPr>
  </w:style>
  <w:style w:type="paragraph" w:styleId="TOCHeading">
    <w:name w:val="TOC Heading"/>
    <w:basedOn w:val="Heading1"/>
    <w:next w:val="Normal"/>
    <w:uiPriority w:val="39"/>
    <w:semiHidden/>
    <w:unhideWhenUsed/>
    <w:qFormat/>
    <w:rsid w:val="00C41EF0"/>
    <w:pPr>
      <w:spacing w:before="320" w:line="240" w:lineRule="auto"/>
      <w:outlineLvl w:val="9"/>
    </w:pPr>
    <w:rPr>
      <w:szCs w:val="32"/>
      <w:lang w:eastAsia="ko-KR" w:bidi="ar-SA"/>
    </w:rPr>
  </w:style>
  <w:style w:type="paragraph" w:styleId="Footer">
    <w:name w:val="footer"/>
    <w:basedOn w:val="Normal"/>
    <w:link w:val="FooterChar"/>
    <w:uiPriority w:val="99"/>
    <w:unhideWhenUsed/>
    <w:rsid w:val="00C41EF0"/>
    <w:pPr>
      <w:tabs>
        <w:tab w:val="center" w:pos="4680"/>
        <w:tab w:val="right" w:pos="936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C41EF0"/>
    <w:rPr>
      <w:rFonts w:ascii="Times New Roman" w:hAnsi="Times New Roman" w:cs="Times New Roman"/>
      <w:sz w:val="24"/>
      <w:szCs w:val="24"/>
      <w:lang w:bidi="ar-SA"/>
    </w:rPr>
  </w:style>
  <w:style w:type="character" w:styleId="PageNumber">
    <w:name w:val="page number"/>
    <w:basedOn w:val="DefaultParagraphFont"/>
    <w:uiPriority w:val="99"/>
    <w:semiHidden/>
    <w:unhideWhenUsed/>
    <w:rsid w:val="00C41EF0"/>
  </w:style>
  <w:style w:type="paragraph" w:styleId="Header">
    <w:name w:val="header"/>
    <w:basedOn w:val="Normal"/>
    <w:link w:val="HeaderChar"/>
    <w:uiPriority w:val="99"/>
    <w:unhideWhenUsed/>
    <w:rsid w:val="00C41EF0"/>
    <w:pPr>
      <w:tabs>
        <w:tab w:val="center" w:pos="4680"/>
        <w:tab w:val="right" w:pos="936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uiPriority w:val="99"/>
    <w:rsid w:val="00C41EF0"/>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41EF0"/>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C41EF0"/>
    <w:rPr>
      <w:rFonts w:ascii="Tahoma" w:hAnsi="Tahoma" w:cs="Tahoma"/>
      <w:sz w:val="16"/>
      <w:szCs w:val="16"/>
      <w:lang w:bidi="ar-SA"/>
    </w:rPr>
  </w:style>
  <w:style w:type="numbering" w:customStyle="1" w:styleId="NoList11">
    <w:name w:val="No List11"/>
    <w:next w:val="NoList"/>
    <w:uiPriority w:val="99"/>
    <w:semiHidden/>
    <w:unhideWhenUsed/>
    <w:rsid w:val="00C41EF0"/>
  </w:style>
  <w:style w:type="paragraph" w:customStyle="1" w:styleId="Default">
    <w:name w:val="Default"/>
    <w:rsid w:val="00C41EF0"/>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FootnoteTextChar1">
    <w:name w:val="Footnote Text Char1"/>
    <w:basedOn w:val="DefaultParagraphFont"/>
    <w:uiPriority w:val="99"/>
    <w:semiHidden/>
    <w:rsid w:val="00C41EF0"/>
    <w:rPr>
      <w:rFonts w:ascii="Times New Roman" w:eastAsia="Times New Roman" w:hAnsi="Times New Roman" w:cs="Times New Roman"/>
      <w:sz w:val="20"/>
      <w:szCs w:val="20"/>
      <w:lang w:val="en-GB"/>
    </w:rPr>
  </w:style>
  <w:style w:type="paragraph" w:customStyle="1" w:styleId="Bibliography1">
    <w:name w:val="Bibliography1"/>
    <w:basedOn w:val="Normal"/>
    <w:next w:val="Normal"/>
    <w:uiPriority w:val="37"/>
    <w:unhideWhenUsed/>
    <w:rsid w:val="00C41EF0"/>
    <w:pPr>
      <w:spacing w:after="200" w:line="276" w:lineRule="auto"/>
      <w:jc w:val="both"/>
    </w:pPr>
    <w:rPr>
      <w:rFonts w:ascii="Times New Roman" w:hAnsi="Times New Roman" w:cs="Times New Roman"/>
      <w:sz w:val="24"/>
      <w:szCs w:val="22"/>
      <w:lang w:bidi="ar-SA"/>
    </w:rPr>
  </w:style>
  <w:style w:type="paragraph" w:customStyle="1" w:styleId="msghead">
    <w:name w:val="msg_head"/>
    <w:basedOn w:val="Normal"/>
    <w:rsid w:val="00C41EF0"/>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OC11">
    <w:name w:val="TOC 11"/>
    <w:basedOn w:val="Normal"/>
    <w:next w:val="Normal"/>
    <w:autoRedefine/>
    <w:uiPriority w:val="39"/>
    <w:unhideWhenUsed/>
    <w:rsid w:val="00C41EF0"/>
    <w:pPr>
      <w:spacing w:after="100" w:line="276" w:lineRule="auto"/>
      <w:jc w:val="both"/>
    </w:pPr>
    <w:rPr>
      <w:rFonts w:ascii="Times New Roman" w:hAnsi="Times New Roman" w:cs="Times New Roman"/>
      <w:sz w:val="24"/>
      <w:szCs w:val="22"/>
      <w:lang w:bidi="ar-SA"/>
    </w:rPr>
  </w:style>
  <w:style w:type="character" w:customStyle="1" w:styleId="Hyperlink1">
    <w:name w:val="Hyperlink1"/>
    <w:basedOn w:val="DefaultParagraphFont"/>
    <w:uiPriority w:val="99"/>
    <w:unhideWhenUsed/>
    <w:rsid w:val="00C41EF0"/>
    <w:rPr>
      <w:color w:val="0563C1"/>
      <w:u w:val="single"/>
    </w:rPr>
  </w:style>
  <w:style w:type="character" w:customStyle="1" w:styleId="highlight">
    <w:name w:val="highlight"/>
    <w:basedOn w:val="DefaultParagraphFont"/>
    <w:rsid w:val="00C41EF0"/>
  </w:style>
  <w:style w:type="paragraph" w:styleId="BodyTextIndent3">
    <w:name w:val="Body Text Indent 3"/>
    <w:basedOn w:val="Normal"/>
    <w:link w:val="BodyTextIndent3Char"/>
    <w:rsid w:val="00C41EF0"/>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C41EF0"/>
    <w:rPr>
      <w:rFonts w:ascii="Times New Roman" w:eastAsia="Times New Roman" w:hAnsi="Times New Roman" w:cs="Times New Roman"/>
      <w:sz w:val="16"/>
      <w:szCs w:val="16"/>
      <w:lang w:bidi="ar-SA"/>
    </w:rPr>
  </w:style>
  <w:style w:type="paragraph" w:customStyle="1" w:styleId="TableofFigures1">
    <w:name w:val="Table of Figures1"/>
    <w:basedOn w:val="Normal"/>
    <w:next w:val="Normal"/>
    <w:uiPriority w:val="99"/>
    <w:unhideWhenUsed/>
    <w:rsid w:val="00C41EF0"/>
    <w:pPr>
      <w:spacing w:after="0" w:line="276" w:lineRule="auto"/>
      <w:jc w:val="both"/>
    </w:pPr>
    <w:rPr>
      <w:rFonts w:ascii="Times New Roman" w:hAnsi="Times New Roman" w:cs="Times New Roman"/>
      <w:sz w:val="24"/>
      <w:szCs w:val="22"/>
      <w:lang w:bidi="ar-SA"/>
    </w:rPr>
  </w:style>
  <w:style w:type="paragraph" w:customStyle="1" w:styleId="TOC21">
    <w:name w:val="TOC 21"/>
    <w:basedOn w:val="Normal"/>
    <w:next w:val="Normal"/>
    <w:autoRedefine/>
    <w:uiPriority w:val="39"/>
    <w:unhideWhenUsed/>
    <w:rsid w:val="00C41EF0"/>
    <w:pPr>
      <w:tabs>
        <w:tab w:val="right" w:leader="dot" w:pos="9062"/>
      </w:tabs>
      <w:spacing w:before="60" w:after="0" w:line="240" w:lineRule="auto"/>
      <w:ind w:left="567"/>
      <w:jc w:val="both"/>
    </w:pPr>
    <w:rPr>
      <w:rFonts w:ascii="Times New Roman" w:hAnsi="Times New Roman" w:cs="Times New Roman"/>
      <w:sz w:val="24"/>
      <w:szCs w:val="22"/>
      <w:lang w:bidi="ar-SA"/>
    </w:rPr>
  </w:style>
  <w:style w:type="paragraph" w:customStyle="1" w:styleId="TOC31">
    <w:name w:val="TOC 31"/>
    <w:basedOn w:val="Normal"/>
    <w:next w:val="Normal"/>
    <w:autoRedefine/>
    <w:uiPriority w:val="39"/>
    <w:unhideWhenUsed/>
    <w:rsid w:val="00C41EF0"/>
    <w:pPr>
      <w:tabs>
        <w:tab w:val="right" w:leader="dot" w:pos="9062"/>
      </w:tabs>
      <w:spacing w:before="120" w:after="0" w:line="276" w:lineRule="auto"/>
      <w:ind w:left="1134"/>
      <w:jc w:val="both"/>
    </w:pPr>
    <w:rPr>
      <w:rFonts w:ascii="Times New Roman" w:hAnsi="Times New Roman" w:cs="Times New Roman"/>
      <w:sz w:val="24"/>
      <w:szCs w:val="22"/>
      <w:lang w:bidi="ar-SA"/>
    </w:rPr>
  </w:style>
  <w:style w:type="table" w:customStyle="1" w:styleId="TableGrid4">
    <w:name w:val="Table Grid4"/>
    <w:basedOn w:val="TableNormal"/>
    <w:next w:val="TableGrid"/>
    <w:uiPriority w:val="39"/>
    <w:rsid w:val="00C41EF0"/>
    <w:pPr>
      <w:spacing w:after="0" w:line="240" w:lineRule="auto"/>
    </w:pPr>
    <w:rPr>
      <w:rFonts w:eastAsia="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41EF0"/>
    <w:pPr>
      <w:spacing w:after="0" w:line="240" w:lineRule="auto"/>
    </w:pPr>
    <w:rPr>
      <w:rFonts w:eastAsia="Calibr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1EF0"/>
    <w:pPr>
      <w:widowControl w:val="0"/>
      <w:autoSpaceDE w:val="0"/>
      <w:autoSpaceDN w:val="0"/>
      <w:spacing w:after="0" w:line="240" w:lineRule="auto"/>
    </w:pPr>
    <w:rPr>
      <w:rFonts w:ascii="Arial" w:eastAsia="Arial" w:hAnsi="Arial" w:cs="Arial"/>
      <w:szCs w:val="22"/>
      <w:lang w:bidi="ar-SA"/>
    </w:rPr>
  </w:style>
  <w:style w:type="character" w:customStyle="1" w:styleId="Hyperlink2">
    <w:name w:val="Hyperlink2"/>
    <w:basedOn w:val="DefaultParagraphFont"/>
    <w:uiPriority w:val="99"/>
    <w:semiHidden/>
    <w:unhideWhenUsed/>
    <w:rsid w:val="00C41EF0"/>
    <w:rPr>
      <w:color w:val="0000FF"/>
      <w:u w:val="single"/>
    </w:rPr>
  </w:style>
  <w:style w:type="character" w:customStyle="1" w:styleId="highlight2">
    <w:name w:val="highlight2"/>
    <w:basedOn w:val="DefaultParagraphFont"/>
    <w:rsid w:val="00C41EF0"/>
  </w:style>
  <w:style w:type="character" w:customStyle="1" w:styleId="Heading3Char1">
    <w:name w:val="Heading 3 Char1"/>
    <w:basedOn w:val="DefaultParagraphFont"/>
    <w:link w:val="Heading3"/>
    <w:uiPriority w:val="9"/>
    <w:semiHidden/>
    <w:rsid w:val="00C41EF0"/>
    <w:rPr>
      <w:rFonts w:asciiTheme="majorHAnsi" w:eastAsiaTheme="majorEastAsia" w:hAnsiTheme="majorHAnsi" w:cstheme="majorBidi"/>
      <w:color w:val="1F3763" w:themeColor="accent1" w:themeShade="7F"/>
      <w:sz w:val="24"/>
      <w:szCs w:val="30"/>
    </w:rPr>
  </w:style>
  <w:style w:type="paragraph" w:styleId="ListParagraph">
    <w:name w:val="List Paragraph"/>
    <w:basedOn w:val="Normal"/>
    <w:uiPriority w:val="34"/>
    <w:qFormat/>
    <w:rsid w:val="00C41EF0"/>
    <w:pPr>
      <w:ind w:left="720"/>
      <w:contextualSpacing/>
    </w:pPr>
  </w:style>
  <w:style w:type="paragraph" w:styleId="FootnoteText">
    <w:name w:val="footnote text"/>
    <w:basedOn w:val="Normal"/>
    <w:link w:val="FootnoteTextChar2"/>
    <w:uiPriority w:val="99"/>
    <w:semiHidden/>
    <w:unhideWhenUsed/>
    <w:rsid w:val="00C41EF0"/>
    <w:pPr>
      <w:spacing w:after="0" w:line="240" w:lineRule="auto"/>
    </w:pPr>
    <w:rPr>
      <w:sz w:val="20"/>
      <w:szCs w:val="25"/>
    </w:rPr>
  </w:style>
  <w:style w:type="character" w:customStyle="1" w:styleId="FootnoteTextChar2">
    <w:name w:val="Footnote Text Char2"/>
    <w:basedOn w:val="DefaultParagraphFont"/>
    <w:link w:val="FootnoteText"/>
    <w:uiPriority w:val="99"/>
    <w:semiHidden/>
    <w:rsid w:val="00C41EF0"/>
    <w:rPr>
      <w:sz w:val="20"/>
      <w:szCs w:val="25"/>
    </w:rPr>
  </w:style>
  <w:style w:type="table" w:styleId="TableGrid">
    <w:name w:val="Table Grid"/>
    <w:basedOn w:val="TableNormal"/>
    <w:uiPriority w:val="39"/>
    <w:rsid w:val="00C41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Heading2"/>
    <w:uiPriority w:val="9"/>
    <w:semiHidden/>
    <w:rsid w:val="00C41EF0"/>
    <w:rPr>
      <w:rFonts w:asciiTheme="majorHAnsi" w:eastAsiaTheme="majorEastAsia" w:hAnsiTheme="majorHAnsi" w:cstheme="majorBidi"/>
      <w:color w:val="2F5496" w:themeColor="accent1" w:themeShade="BF"/>
      <w:sz w:val="26"/>
      <w:szCs w:val="33"/>
    </w:rPr>
  </w:style>
  <w:style w:type="character" w:customStyle="1" w:styleId="Heading4Char1">
    <w:name w:val="Heading 4 Char1"/>
    <w:basedOn w:val="DefaultParagraphFont"/>
    <w:link w:val="Heading4"/>
    <w:uiPriority w:val="9"/>
    <w:semiHidden/>
    <w:rsid w:val="00C41EF0"/>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C41EF0"/>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C41EF0"/>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C41EF0"/>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C41EF0"/>
    <w:rPr>
      <w:rFonts w:asciiTheme="majorHAnsi" w:eastAsiaTheme="majorEastAsia" w:hAnsiTheme="majorHAnsi" w:cstheme="majorBidi"/>
      <w:color w:val="272727" w:themeColor="text1" w:themeTint="D8"/>
      <w:sz w:val="21"/>
      <w:szCs w:val="26"/>
    </w:rPr>
  </w:style>
  <w:style w:type="character" w:customStyle="1" w:styleId="Heading9Char1">
    <w:name w:val="Heading 9 Char1"/>
    <w:basedOn w:val="DefaultParagraphFont"/>
    <w:link w:val="Heading9"/>
    <w:uiPriority w:val="9"/>
    <w:semiHidden/>
    <w:rsid w:val="00C41EF0"/>
    <w:rPr>
      <w:rFonts w:asciiTheme="majorHAnsi" w:eastAsiaTheme="majorEastAsia" w:hAnsiTheme="majorHAnsi" w:cstheme="majorBidi"/>
      <w:i/>
      <w:iCs/>
      <w:color w:val="272727" w:themeColor="text1" w:themeTint="D8"/>
      <w:sz w:val="21"/>
      <w:szCs w:val="26"/>
    </w:rPr>
  </w:style>
  <w:style w:type="paragraph" w:styleId="Title">
    <w:name w:val="Title"/>
    <w:basedOn w:val="Normal"/>
    <w:next w:val="Normal"/>
    <w:link w:val="TitleChar"/>
    <w:uiPriority w:val="10"/>
    <w:qFormat/>
    <w:rsid w:val="00C41EF0"/>
    <w:pPr>
      <w:spacing w:after="0" w:line="240" w:lineRule="auto"/>
      <w:contextualSpacing/>
    </w:pPr>
    <w:rPr>
      <w:rFonts w:ascii="Cambria" w:eastAsia="Times New Roman" w:hAnsi="Cambria" w:cs="Mongolian Baiti"/>
      <w:color w:val="4F81BD"/>
      <w:spacing w:val="-10"/>
      <w:sz w:val="56"/>
      <w:szCs w:val="56"/>
    </w:rPr>
  </w:style>
  <w:style w:type="character" w:customStyle="1" w:styleId="TitleChar1">
    <w:name w:val="Title Char1"/>
    <w:basedOn w:val="DefaultParagraphFont"/>
    <w:link w:val="Title"/>
    <w:uiPriority w:val="10"/>
    <w:rsid w:val="00C41EF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41EF0"/>
    <w:pPr>
      <w:numPr>
        <w:ilvl w:val="1"/>
      </w:numPr>
    </w:pPr>
    <w:rPr>
      <w:rFonts w:ascii="Cambria" w:eastAsia="Times New Roman" w:hAnsi="Cambria" w:cs="Mongolian Baiti"/>
      <w:sz w:val="24"/>
      <w:szCs w:val="24"/>
    </w:rPr>
  </w:style>
  <w:style w:type="character" w:customStyle="1" w:styleId="SubtitleChar1">
    <w:name w:val="Subtitle Char1"/>
    <w:basedOn w:val="DefaultParagraphFont"/>
    <w:link w:val="Subtitle"/>
    <w:uiPriority w:val="11"/>
    <w:rsid w:val="00C41EF0"/>
    <w:rPr>
      <w:rFonts w:eastAsiaTheme="minorEastAsia"/>
      <w:color w:val="5A5A5A" w:themeColor="text1" w:themeTint="A5"/>
      <w:spacing w:val="15"/>
    </w:rPr>
  </w:style>
  <w:style w:type="paragraph" w:styleId="Quote">
    <w:name w:val="Quote"/>
    <w:basedOn w:val="Normal"/>
    <w:next w:val="Normal"/>
    <w:link w:val="QuoteChar"/>
    <w:uiPriority w:val="29"/>
    <w:qFormat/>
    <w:rsid w:val="00C41EF0"/>
    <w:pPr>
      <w:spacing w:before="200"/>
      <w:ind w:left="864" w:right="864"/>
      <w:jc w:val="center"/>
    </w:pPr>
    <w:rPr>
      <w:i/>
      <w:iCs/>
      <w:color w:val="404040"/>
    </w:rPr>
  </w:style>
  <w:style w:type="character" w:customStyle="1" w:styleId="QuoteChar1">
    <w:name w:val="Quote Char1"/>
    <w:basedOn w:val="DefaultParagraphFont"/>
    <w:link w:val="Quote"/>
    <w:uiPriority w:val="29"/>
    <w:rsid w:val="00C41EF0"/>
    <w:rPr>
      <w:i/>
      <w:iCs/>
      <w:color w:val="404040" w:themeColor="text1" w:themeTint="BF"/>
    </w:rPr>
  </w:style>
  <w:style w:type="paragraph" w:styleId="IntenseQuote">
    <w:name w:val="Intense Quote"/>
    <w:basedOn w:val="Normal"/>
    <w:next w:val="Normal"/>
    <w:link w:val="IntenseQuoteChar"/>
    <w:uiPriority w:val="30"/>
    <w:qFormat/>
    <w:rsid w:val="00C41EF0"/>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Mongolian Baiti"/>
      <w:color w:val="4F81BD"/>
      <w:sz w:val="28"/>
    </w:rPr>
  </w:style>
  <w:style w:type="character" w:customStyle="1" w:styleId="IntenseQuoteChar1">
    <w:name w:val="Intense Quote Char1"/>
    <w:basedOn w:val="DefaultParagraphFont"/>
    <w:link w:val="IntenseQuote"/>
    <w:uiPriority w:val="30"/>
    <w:rsid w:val="00C41EF0"/>
    <w:rPr>
      <w:i/>
      <w:iCs/>
      <w:color w:val="4472C4" w:themeColor="accent1"/>
    </w:rPr>
  </w:style>
  <w:style w:type="character" w:styleId="SubtleEmphasis">
    <w:name w:val="Subtle Emphasis"/>
    <w:basedOn w:val="DefaultParagraphFont"/>
    <w:uiPriority w:val="19"/>
    <w:qFormat/>
    <w:rsid w:val="00C41EF0"/>
    <w:rPr>
      <w:i/>
      <w:iCs/>
      <w:color w:val="404040" w:themeColor="text1" w:themeTint="BF"/>
    </w:rPr>
  </w:style>
  <w:style w:type="character" w:styleId="SubtleReference">
    <w:name w:val="Subtle Reference"/>
    <w:basedOn w:val="DefaultParagraphFont"/>
    <w:uiPriority w:val="31"/>
    <w:qFormat/>
    <w:rsid w:val="00C41EF0"/>
    <w:rPr>
      <w:smallCaps/>
      <w:color w:val="5A5A5A" w:themeColor="text1" w:themeTint="A5"/>
    </w:rPr>
  </w:style>
  <w:style w:type="character" w:styleId="Hyperlink">
    <w:name w:val="Hyperlink"/>
    <w:basedOn w:val="DefaultParagraphFont"/>
    <w:uiPriority w:val="99"/>
    <w:semiHidden/>
    <w:unhideWhenUsed/>
    <w:rsid w:val="00C41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10646</Words>
  <Characters>60684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cp:revision>
  <dcterms:created xsi:type="dcterms:W3CDTF">2025-05-28T01:46:00Z</dcterms:created>
  <dcterms:modified xsi:type="dcterms:W3CDTF">2025-05-28T01:47:00Z</dcterms:modified>
</cp:coreProperties>
</file>