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5A" w:rsidRPr="00F471F5" w:rsidRDefault="00FC3536" w:rsidP="00B3201B">
      <w:pPr>
        <w:shd w:val="clear" w:color="auto" w:fill="FFFFFF" w:themeFill="background1"/>
        <w:spacing w:after="0"/>
        <w:ind w:left="5040" w:firstLine="720"/>
        <w:jc w:val="right"/>
        <w:rPr>
          <w:rFonts w:ascii="Arial" w:hAnsi="Arial" w:cs="Arial"/>
          <w:color w:val="000000" w:themeColor="text1"/>
          <w:sz w:val="24"/>
          <w:szCs w:val="24"/>
          <w:u w:val="single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Т</w:t>
      </w:r>
      <w:r w:rsidR="007D455A" w:rsidRPr="00F471F5">
        <w:rPr>
          <w:rFonts w:ascii="Arial" w:hAnsi="Arial" w:cs="Arial"/>
          <w:color w:val="000000" w:themeColor="text1"/>
          <w:sz w:val="24"/>
          <w:szCs w:val="24"/>
          <w:u w:val="single"/>
          <w:lang w:val="mn-MN"/>
        </w:rPr>
        <w:t>өсөл</w:t>
      </w:r>
      <w:r w:rsidRPr="00F471F5">
        <w:rPr>
          <w:rFonts w:ascii="Arial" w:hAnsi="Arial" w:cs="Arial"/>
          <w:color w:val="000000" w:themeColor="text1"/>
          <w:sz w:val="24"/>
          <w:szCs w:val="24"/>
          <w:u w:val="single"/>
          <w:lang w:val="mn-MN"/>
        </w:rPr>
        <w:t xml:space="preserve"> </w:t>
      </w:r>
    </w:p>
    <w:p w:rsidR="007D455A" w:rsidRPr="00F471F5" w:rsidRDefault="007D455A" w:rsidP="00BD6720">
      <w:pPr>
        <w:shd w:val="clear" w:color="auto" w:fill="FFFFFF" w:themeFill="background1"/>
        <w:spacing w:after="0"/>
        <w:ind w:left="5040" w:firstLine="720"/>
        <w:jc w:val="center"/>
        <w:rPr>
          <w:rFonts w:ascii="Arial" w:hAnsi="Arial" w:cs="Arial"/>
          <w:color w:val="000000" w:themeColor="text1"/>
          <w:sz w:val="24"/>
          <w:szCs w:val="24"/>
          <w:u w:val="single"/>
          <w:lang w:val="mn-MN"/>
        </w:rPr>
      </w:pPr>
    </w:p>
    <w:p w:rsidR="001425F1" w:rsidRPr="00F471F5" w:rsidRDefault="001425F1" w:rsidP="00BD672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7D455A" w:rsidRPr="00F471F5" w:rsidRDefault="007D455A" w:rsidP="00BD672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>МОНГОЛ УЛСЫН ЗАСГИЙН ГАЗРЫН ТОГТООЛ</w:t>
      </w:r>
    </w:p>
    <w:p w:rsidR="007D455A" w:rsidRPr="00F471F5" w:rsidRDefault="007D455A" w:rsidP="00BD6720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mn-MN"/>
        </w:rPr>
      </w:pPr>
    </w:p>
    <w:p w:rsidR="001425F1" w:rsidRPr="00F471F5" w:rsidRDefault="001425F1" w:rsidP="00BD672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</w:pPr>
      <w:r w:rsidRPr="00F471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  <w:t>ЖУРАМ БАТЛАХ ТУХАЙ</w:t>
      </w:r>
    </w:p>
    <w:p w:rsidR="000D0342" w:rsidRPr="00F471F5" w:rsidRDefault="000D0342" w:rsidP="00BD672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</w:pPr>
    </w:p>
    <w:p w:rsidR="001425F1" w:rsidRPr="00F471F5" w:rsidRDefault="001425F1" w:rsidP="00BD6720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</w:pPr>
    </w:p>
    <w:p w:rsidR="00A7417E" w:rsidRPr="00F471F5" w:rsidRDefault="007D455A" w:rsidP="00BD6720">
      <w:pPr>
        <w:shd w:val="clear" w:color="auto" w:fill="FFFFFF" w:themeFill="background1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Монгол Улсын </w:t>
      </w:r>
      <w:r w:rsidR="007C027D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Үндсэн хуулийн жаран</w:t>
      </w:r>
      <w:r w:rsid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7C027D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гуравдугаар зүйлийн 63.3 дах</w:t>
      </w:r>
      <w:r w:rsidR="00540B1B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ь</w:t>
      </w:r>
      <w:r w:rsidR="007C027D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хэсэг,</w:t>
      </w:r>
      <w:r w:rsidR="007C027D" w:rsidRPr="00F471F5">
        <w:rPr>
          <w:rFonts w:ascii="Arial" w:hAnsi="Arial" w:cs="Arial"/>
          <w:color w:val="000000" w:themeColor="text1"/>
          <w:lang w:val="mn-MN"/>
        </w:rPr>
        <w:t xml:space="preserve"> </w:t>
      </w:r>
      <w:r w:rsidR="00C61440" w:rsidRPr="00F471F5">
        <w:rPr>
          <w:rFonts w:ascii="Arial" w:hAnsi="Arial" w:cs="Arial"/>
          <w:color w:val="000000" w:themeColor="text1"/>
          <w:lang w:val="mn-MN"/>
        </w:rPr>
        <w:t xml:space="preserve">Монгол Улсын 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З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асаг захиргаа, нутаг дэвсгэрийн нэгж, түүний удирдлагын тухай хуу</w:t>
      </w:r>
      <w:r w:rsidR="007C027D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лийн 44 дүгээр зүйлийн 44.2 дах</w:t>
      </w:r>
      <w:r w:rsidR="003A077A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ь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7C027D" w:rsidRPr="00F471F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хэсэг, Төсвийн тухай хуулийн 14 дүгээр зүйлийн</w:t>
      </w:r>
      <w:r w:rsidR="00C61440" w:rsidRPr="00F471F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14.1.15  </w:t>
      </w:r>
      <w:r w:rsidR="007C027D" w:rsidRPr="00F471F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дахь заалт</w:t>
      </w:r>
      <w:r w:rsidR="001425F1" w:rsidRPr="00F471F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ыг үндэслэн Монгол Улсын Засгийн газраас </w:t>
      </w:r>
      <w:r w:rsidR="00842972" w:rsidRPr="00F471F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</w:t>
      </w:r>
      <w:r w:rsidR="00F15C20" w:rsidRPr="00F471F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  </w:t>
      </w:r>
      <w:r w:rsidR="00842972" w:rsidRPr="00F471F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</w:t>
      </w:r>
      <w:r w:rsidR="001425F1" w:rsidRPr="00F471F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ТОГТООХ нь:</w:t>
      </w:r>
    </w:p>
    <w:p w:rsidR="00A7417E" w:rsidRPr="00F471F5" w:rsidRDefault="00A7417E" w:rsidP="00BD6720">
      <w:pPr>
        <w:shd w:val="clear" w:color="auto" w:fill="FFFFFF" w:themeFill="background1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</w:p>
    <w:p w:rsidR="00A7417E" w:rsidRPr="00F471F5" w:rsidRDefault="00A7417E" w:rsidP="00BD6720">
      <w:pPr>
        <w:shd w:val="clear" w:color="auto" w:fill="FFFFFF" w:themeFill="background1"/>
        <w:spacing w:after="150" w:line="270" w:lineRule="atLeast"/>
        <w:ind w:firstLine="720"/>
        <w:jc w:val="both"/>
        <w:textAlignment w:val="top"/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>1.</w:t>
      </w:r>
      <w:r w:rsidR="000E6C3B" w:rsidRPr="00F471F5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>Хурлын төлөөлөгчийн</w:t>
      </w:r>
      <w:r w:rsidR="000E6C3B" w:rsidRPr="00F471F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 xml:space="preserve"> ү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йл ажиллагаа</w:t>
      </w:r>
      <w:r w:rsidR="00E305EB">
        <w:rPr>
          <w:rFonts w:ascii="Arial" w:hAnsi="Arial" w:cs="Arial"/>
          <w:color w:val="000000" w:themeColor="text1"/>
          <w:sz w:val="24"/>
          <w:szCs w:val="24"/>
          <w:lang w:val="mn-MN"/>
        </w:rPr>
        <w:t>, тэдгээрийг чадавхжуулах арга хэмжээний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зардлын</w:t>
      </w:r>
      <w:r w:rsidR="00E305E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нийтлэг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жишгийг Засгийн газраас тухайн жилд тогтоосон хөдөлмөрийн хөлсний доод хэмжээг сард нийслэлийн Хурлын төлөөлөгчид 3 дахин</w:t>
      </w:r>
      <w:r w:rsidR="004B1F64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хүртэл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, айм</w:t>
      </w:r>
      <w:r w:rsidR="00F52426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аг, </w:t>
      </w:r>
      <w:r w:rsidR="00F52426" w:rsidRPr="00F471F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дүүргийн</w:t>
      </w:r>
      <w:r w:rsidR="00F52426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Хурлын төлөөлөгчид </w:t>
      </w:r>
      <w:r w:rsidRPr="00F471F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2</w:t>
      </w:r>
      <w:r w:rsidR="00B2421C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дахин </w:t>
      </w:r>
      <w:r w:rsidR="004B1F64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хүртэл </w:t>
      </w:r>
      <w:r w:rsidR="00B2421C" w:rsidRPr="00F471F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нэмэгдүүлсэнтэй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, сум</w:t>
      </w:r>
      <w:r w:rsidR="00F52426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ын 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Хурлын төлөөлөгчид хөдөлмөрийн</w:t>
      </w:r>
      <w:r w:rsidR="006267A4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хөлсний доод хэмжээтэй тэнцүү байхаар 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тогтоосугай.</w:t>
      </w:r>
    </w:p>
    <w:p w:rsidR="00A7417E" w:rsidRPr="00F471F5" w:rsidRDefault="00A7417E" w:rsidP="00BD6720">
      <w:pPr>
        <w:shd w:val="clear" w:color="auto" w:fill="FFFFFF" w:themeFill="background1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425F1" w:rsidRPr="00F471F5" w:rsidRDefault="00A7417E" w:rsidP="00BD6720">
      <w:pPr>
        <w:shd w:val="clear" w:color="auto" w:fill="FFFFFF" w:themeFill="background1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2.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”Иргэдийн Төлөөлөгчдийн Хурлын Төлөөлөгчийн үйл ажиллагаа, тэдгээрийг чадавхжуулах</w:t>
      </w:r>
      <w:r w:rsidR="000D0342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арга хэмжээний зард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лын </w:t>
      </w:r>
      <w:r w:rsidR="000D0342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нийтлэг 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жишиг, зарцуулах, тайлагнах  </w:t>
      </w:r>
      <w:r w:rsidR="006D6392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жур</w:t>
      </w:r>
      <w:r w:rsidR="000D0342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а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м</w:t>
      </w:r>
      <w:r w:rsidR="000D0342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”-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ыг хавсралт</w:t>
      </w:r>
      <w:r w:rsidR="00F7221D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ёсоор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баталсугай</w:t>
      </w:r>
      <w:r w:rsidR="007D455A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</w:p>
    <w:p w:rsidR="007D455A" w:rsidRPr="00F471F5" w:rsidRDefault="007D455A" w:rsidP="00BD6720">
      <w:pPr>
        <w:shd w:val="clear" w:color="auto" w:fill="FFFFFF" w:themeFill="background1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D455A" w:rsidRPr="00F471F5" w:rsidRDefault="007D455A" w:rsidP="00BD6720">
      <w:pPr>
        <w:shd w:val="clear" w:color="auto" w:fill="FFFFFF" w:themeFill="background1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D455A" w:rsidRPr="00F471F5" w:rsidRDefault="007D455A" w:rsidP="00BD6720">
      <w:pPr>
        <w:shd w:val="clear" w:color="auto" w:fill="FFFFFF" w:themeFill="background1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D455A" w:rsidRPr="00F471F5" w:rsidRDefault="007D455A" w:rsidP="00BD6720">
      <w:pPr>
        <w:shd w:val="clear" w:color="auto" w:fill="FFFFFF" w:themeFill="background1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D455A" w:rsidRPr="00F471F5" w:rsidRDefault="007D455A" w:rsidP="00BD6720">
      <w:pPr>
        <w:shd w:val="clear" w:color="auto" w:fill="FFFFFF" w:themeFill="background1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D455A" w:rsidRPr="00F471F5" w:rsidRDefault="007D455A" w:rsidP="00BD6720">
      <w:pPr>
        <w:shd w:val="clear" w:color="auto" w:fill="FFFFFF" w:themeFill="background1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D455A" w:rsidRPr="00F471F5" w:rsidRDefault="007D455A" w:rsidP="00BD6720">
      <w:pPr>
        <w:shd w:val="clear" w:color="auto" w:fill="FFFFFF" w:themeFill="background1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D455A" w:rsidRPr="00F471F5" w:rsidRDefault="007D455A" w:rsidP="00BD6720">
      <w:pPr>
        <w:shd w:val="clear" w:color="auto" w:fill="FFFFFF" w:themeFill="background1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>ГАРЫН ҮСЭГ</w:t>
      </w:r>
    </w:p>
    <w:p w:rsidR="007D455A" w:rsidRPr="00F471F5" w:rsidRDefault="007D455A" w:rsidP="00BD6720">
      <w:pPr>
        <w:shd w:val="clear" w:color="auto" w:fill="FFFFFF" w:themeFill="background1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D455A" w:rsidRPr="00F471F5" w:rsidRDefault="007D455A" w:rsidP="00BD6720">
      <w:pPr>
        <w:shd w:val="clear" w:color="auto" w:fill="FFFFFF" w:themeFill="background1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D455A" w:rsidRPr="00F471F5" w:rsidRDefault="007D455A" w:rsidP="00BD6720">
      <w:pPr>
        <w:shd w:val="clear" w:color="auto" w:fill="FFFFFF" w:themeFill="background1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D455A" w:rsidRPr="00F471F5" w:rsidRDefault="007D455A" w:rsidP="00BD6720">
      <w:pPr>
        <w:shd w:val="clear" w:color="auto" w:fill="FFFFFF" w:themeFill="background1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D455A" w:rsidRPr="00F471F5" w:rsidRDefault="007D455A" w:rsidP="00BD6720">
      <w:pPr>
        <w:shd w:val="clear" w:color="auto" w:fill="FFFFFF" w:themeFill="background1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D455A" w:rsidRPr="00F471F5" w:rsidRDefault="007D455A" w:rsidP="00BD6720">
      <w:pPr>
        <w:shd w:val="clear" w:color="auto" w:fill="FFFFFF" w:themeFill="background1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D455A" w:rsidRDefault="007D455A" w:rsidP="00BD6720">
      <w:pPr>
        <w:shd w:val="clear" w:color="auto" w:fill="FFFFFF" w:themeFill="background1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0057BB" w:rsidRDefault="000057BB" w:rsidP="00BD6720">
      <w:pPr>
        <w:shd w:val="clear" w:color="auto" w:fill="FFFFFF" w:themeFill="background1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0057BB" w:rsidRPr="00F471F5" w:rsidRDefault="000057BB" w:rsidP="00BD6720">
      <w:pPr>
        <w:shd w:val="clear" w:color="auto" w:fill="FFFFFF" w:themeFill="background1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D455A" w:rsidRPr="00F471F5" w:rsidRDefault="007D455A" w:rsidP="00BD6720">
      <w:pPr>
        <w:shd w:val="clear" w:color="auto" w:fill="FFFFFF" w:themeFill="background1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D455A" w:rsidRPr="00F471F5" w:rsidRDefault="007D455A" w:rsidP="00BD6720">
      <w:pPr>
        <w:shd w:val="clear" w:color="auto" w:fill="FFFFFF" w:themeFill="background1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D455A" w:rsidRPr="00F471F5" w:rsidRDefault="007D455A" w:rsidP="00BD6720">
      <w:pPr>
        <w:shd w:val="clear" w:color="auto" w:fill="FFFFFF" w:themeFill="background1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D455A" w:rsidRPr="00F471F5" w:rsidRDefault="007D455A" w:rsidP="00BD6720">
      <w:pPr>
        <w:shd w:val="clear" w:color="auto" w:fill="FFFFFF" w:themeFill="background1"/>
        <w:spacing w:after="0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7D455A" w:rsidRPr="00F471F5" w:rsidRDefault="007D455A" w:rsidP="00CD67D5">
      <w:pPr>
        <w:shd w:val="clear" w:color="auto" w:fill="FFFFFF" w:themeFill="background1"/>
        <w:spacing w:after="0"/>
        <w:jc w:val="right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         </w:t>
      </w:r>
      <w:r w:rsidR="000057BB">
        <w:rPr>
          <w:rFonts w:ascii="Arial" w:hAnsi="Arial" w:cs="Arial"/>
          <w:color w:val="000000" w:themeColor="text1"/>
          <w:sz w:val="24"/>
          <w:szCs w:val="24"/>
          <w:lang w:val="mn-MN"/>
        </w:rPr>
        <w:t>Засгийн газрын 2021 оны ... дугаа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р </w:t>
      </w:r>
    </w:p>
    <w:p w:rsidR="007D455A" w:rsidRPr="00F471F5" w:rsidRDefault="007D455A" w:rsidP="00CD67D5">
      <w:pPr>
        <w:shd w:val="clear" w:color="auto" w:fill="FFFFFF" w:themeFill="background1"/>
        <w:spacing w:after="0"/>
        <w:jc w:val="right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0057BB">
        <w:rPr>
          <w:rFonts w:ascii="Arial" w:hAnsi="Arial" w:cs="Arial"/>
          <w:color w:val="000000" w:themeColor="text1"/>
          <w:sz w:val="24"/>
          <w:szCs w:val="24"/>
          <w:lang w:val="mn-MN"/>
        </w:rPr>
        <w:t>сарын ...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-ны өдрийн ... дугаар </w:t>
      </w:r>
    </w:p>
    <w:p w:rsidR="007D455A" w:rsidRPr="00F471F5" w:rsidRDefault="007D455A" w:rsidP="00CD67D5">
      <w:pPr>
        <w:shd w:val="clear" w:color="auto" w:fill="FFFFFF" w:themeFill="background1"/>
        <w:spacing w:after="0"/>
        <w:jc w:val="right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         </w:t>
      </w:r>
      <w:r w:rsidR="00BD672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          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тогтоолын хавсралт</w:t>
      </w:r>
    </w:p>
    <w:p w:rsidR="007D455A" w:rsidRPr="00F471F5" w:rsidRDefault="007D455A" w:rsidP="00BD6720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A7417E" w:rsidRPr="00F471F5" w:rsidRDefault="00A7417E" w:rsidP="00BD6720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B73639" w:rsidRPr="00F471F5" w:rsidRDefault="001425F1" w:rsidP="00BD6720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ИРГЭДИЙН ТӨЛӨӨЛӨГЧДИЙН ХУРЛЫН</w:t>
      </w:r>
      <w:r w:rsidR="00B73639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ТӨЛӨӨЛӨГЧИЙН</w:t>
      </w:r>
    </w:p>
    <w:p w:rsidR="007D455A" w:rsidRPr="00F471F5" w:rsidRDefault="001425F1" w:rsidP="00BD6720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ҮЙЛ АЖИЛЛАГАА, ТЭДГЭЭРИЙГ ЧАДАВХЖУУЛАХ </w:t>
      </w:r>
      <w:r w:rsidR="00B73639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АРГА ХЭМЖЭЭНИЙ</w:t>
      </w:r>
    </w:p>
    <w:p w:rsidR="007D455A" w:rsidRPr="00F471F5" w:rsidRDefault="00B3201B" w:rsidP="00BD6720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ЗАРДЛЫН НИЙТЛЭГ ЖИШИГ ТҮҮНИЙГ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B73639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ЗАРЦУУЛАХ, ТАЙЛАГНАХ  </w:t>
      </w:r>
    </w:p>
    <w:p w:rsidR="007D455A" w:rsidRPr="00F471F5" w:rsidRDefault="001425F1" w:rsidP="00BD6720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ЖУРАМ</w:t>
      </w:r>
    </w:p>
    <w:p w:rsidR="007D455A" w:rsidRPr="00F471F5" w:rsidRDefault="007D455A" w:rsidP="00BD6720">
      <w:pPr>
        <w:shd w:val="clear" w:color="auto" w:fill="FFFFFF" w:themeFill="background1"/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425F1" w:rsidRPr="00F471F5" w:rsidRDefault="001425F1" w:rsidP="00BD6720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Нэг.Нийтлэг зүйл</w:t>
      </w:r>
    </w:p>
    <w:p w:rsidR="001425F1" w:rsidRPr="00F471F5" w:rsidRDefault="001425F1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EA1043" w:rsidRPr="00F471F5" w:rsidRDefault="006A19DC" w:rsidP="00BD6720">
      <w:pPr>
        <w:pStyle w:val="List2"/>
        <w:shd w:val="clear" w:color="auto" w:fill="FFFFFF" w:themeFill="background1"/>
        <w:ind w:left="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1.1.Монгол Улсын З</w:t>
      </w:r>
      <w:r w:rsidR="00EA1043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асаг захиргаа, нутаг дэвсгэрийн нэгж, түүний удирдлагын тухай хуулийн 44 дүгээр зүйлийн</w:t>
      </w:r>
      <w:r w:rsidR="00B3201B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44.2 дахь хэсэгт заасан И</w:t>
      </w:r>
      <w:r w:rsidR="00EA1043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ргэдийн Төлөөлөгчдийн Хурлын Төлөөлөгч /цаашид </w:t>
      </w:r>
      <w:r w:rsidR="00B3201B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“</w:t>
      </w:r>
      <w:r w:rsidR="00EA1043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Төлөөлөгч</w:t>
      </w:r>
      <w:r w:rsidR="00B3201B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”</w:t>
      </w:r>
      <w:r w:rsidR="00EA1043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гэх/-ийн үйл ажиллагаа, тэдгээрийг чад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авхжуулах арга хэмжээний </w:t>
      </w:r>
      <w:r w:rsidR="00793644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зардлын нийтлэг жишгийг тогтоох, түүнийг  </w:t>
      </w:r>
      <w:r w:rsidR="00EA1043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зарцуулах, тайлагнахад энэ</w:t>
      </w:r>
      <w:r w:rsidR="00B3201B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хүү</w:t>
      </w:r>
      <w:r w:rsidR="00EA1043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журмыг  мөрдөнө.</w:t>
      </w:r>
      <w:r w:rsidR="00793644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CA172A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        </w:t>
      </w:r>
    </w:p>
    <w:p w:rsidR="001425F1" w:rsidRPr="00F471F5" w:rsidRDefault="00BD6720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1.2.</w:t>
      </w:r>
      <w:r w:rsidR="00E41C44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И</w:t>
      </w:r>
      <w:r w:rsidR="00B3201B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ргэдийн Төлөөлөгчдийн Х</w:t>
      </w:r>
      <w:r w:rsidR="00045F38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урлын 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Төлөөлөгчийн</w:t>
      </w:r>
      <w:r w:rsidR="00E41C44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045F38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үйл ажиллагаа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, </w:t>
      </w:r>
      <w:r w:rsidR="00E41C44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т</w:t>
      </w:r>
      <w:r w:rsidR="00411C9A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эдгээрийг</w:t>
      </w:r>
      <w:r w:rsidR="00E41C44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чадавхжуулах арга </w:t>
      </w:r>
      <w:r w:rsidR="00B3201B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хэмжээний зардлын нийтлэг жишиг түүнийг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зарцуулах, тайлагнах журмын зорилго нь /цаашид </w:t>
      </w:r>
      <w:r w:rsidR="004348AC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“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журам</w:t>
      </w:r>
      <w:r w:rsidR="004348AC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”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гэх/ </w:t>
      </w:r>
      <w:r w:rsidR="00E41C44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аймаг, нийслэл, сум, дүүргийн </w:t>
      </w:r>
      <w:r w:rsidR="00B3201B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И</w:t>
      </w:r>
      <w:r w:rsidR="00FE1813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ргэдийн Төлөөлөгчдийн  Хурлын Төлөөлөгч</w:t>
      </w:r>
      <w:r w:rsidR="00E41C44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ийн </w:t>
      </w:r>
      <w:r w:rsidR="00FE1813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хуулиар </w:t>
      </w:r>
      <w:r w:rsidR="00E5063A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олгосон</w:t>
      </w:r>
      <w:r w:rsidR="00FE1813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эрх, үүргийг </w:t>
      </w:r>
      <w:r w:rsidR="00E5063A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хэрэгжүүлэх </w:t>
      </w:r>
      <w:r w:rsidR="003D37BA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үйл ажиллагааг</w:t>
      </w:r>
      <w:r w:rsidR="00E5063A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төлөвлөх, тайлагнах, мэдээлэх, үнэлэх, үйл ажиллагааны зардлыг санхүүжүүлэх, </w:t>
      </w:r>
      <w:r w:rsidR="00FE1813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Т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өлөөлөгч</w:t>
      </w:r>
      <w:r w:rsidR="00FE1813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д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ийг чадавхжуулах</w:t>
      </w:r>
      <w:r w:rsidR="00E5063A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, хөгжүүлэх, сургалтад хамруулахтай холбогдсон харилцааг зохицуулахад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оршино.</w:t>
      </w:r>
    </w:p>
    <w:p w:rsidR="003D37BA" w:rsidRPr="00F471F5" w:rsidRDefault="003D37BA" w:rsidP="00BD6720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425F1" w:rsidRPr="00F471F5" w:rsidRDefault="00BD6720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1.3.</w:t>
      </w:r>
      <w:r w:rsidR="0082236E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Нутаг дэвсгэрийн нийгэм</w:t>
      </w:r>
      <w:r w:rsidR="00B3201B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,</w:t>
      </w:r>
      <w:r w:rsidR="0082236E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эдийн засгийн асуудлуудыг хуулийн хүрээнд </w:t>
      </w:r>
      <w:r w:rsidR="00B3201B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бие даан шийдвэрлэх эрх </w:t>
      </w:r>
      <w:r w:rsidR="00B3201B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>хэмжээний</w:t>
      </w:r>
      <w:r w:rsidR="0082236E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B3201B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>х</w:t>
      </w:r>
      <w:r w:rsidR="00B3201B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үрээнд хэрэгжүүлэх Х</w:t>
      </w:r>
      <w:r w:rsidR="0082236E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урлын байгууллагын үйл ажиллагаа, </w:t>
      </w:r>
      <w:r w:rsidR="000057BB">
        <w:rPr>
          <w:rFonts w:ascii="Arial" w:hAnsi="Arial" w:cs="Arial"/>
          <w:color w:val="000000" w:themeColor="text1"/>
          <w:sz w:val="24"/>
          <w:szCs w:val="24"/>
          <w:lang w:val="mn-MN"/>
        </w:rPr>
        <w:t>Төлөөлөгчийн х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эрэгжүүлэх </w:t>
      </w:r>
      <w:r w:rsidR="0082236E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үйл ажиллагаа</w:t>
      </w:r>
      <w:r w:rsidR="00260D8A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, </w:t>
      </w:r>
      <w:r w:rsidR="0082236E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тэднийг</w:t>
      </w:r>
      <w:r w:rsidR="00260D8A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чадавхжуулах арга хэмжээ</w:t>
      </w:r>
      <w:r w:rsidR="0082236E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г </w:t>
      </w:r>
      <w:r w:rsidR="00B3201B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тухайн жилд</w:t>
      </w:r>
      <w:r w:rsidR="00260D8A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B3201B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төлөвлөх, хэрэгжүүлэх ажлын </w:t>
      </w:r>
      <w:r w:rsidR="001425F1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>зардлыг Хурлын төсөвт т</w:t>
      </w:r>
      <w:r w:rsidR="007D455A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>усгаж</w:t>
      </w:r>
      <w:r w:rsidR="001425F1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санхүүжүүлэх, </w:t>
      </w:r>
      <w:r w:rsidR="00B3201B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>түүнийг зарцуулах, тайлагнах үйл ажиллагааг</w:t>
      </w:r>
      <w:r w:rsidR="001425F1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Хурлын </w:t>
      </w:r>
      <w:r w:rsidR="00626935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А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жлын алба</w:t>
      </w:r>
      <w:r w:rsidR="00AD533C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045F38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/цаашид </w:t>
      </w:r>
      <w:r w:rsidR="00260D8A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“</w:t>
      </w:r>
      <w:r w:rsidR="00045F38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Ажлын алба</w:t>
      </w:r>
      <w:r w:rsidR="00260D8A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”</w:t>
      </w:r>
      <w:r w:rsidR="00045F38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гэх/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хариуцан гүйцэтгэнэ. </w:t>
      </w:r>
    </w:p>
    <w:p w:rsidR="00260D8A" w:rsidRPr="00F471F5" w:rsidRDefault="00260D8A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425F1" w:rsidRPr="00F471F5" w:rsidRDefault="001425F1" w:rsidP="00BD6720">
      <w:pPr>
        <w:shd w:val="clear" w:color="auto" w:fill="FFFFFF" w:themeFill="background1"/>
        <w:tabs>
          <w:tab w:val="left" w:pos="993"/>
        </w:tabs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Хоёр. Төлөөлөгчийн хэрэгжүүлэх үйл ажиллагаа, </w:t>
      </w:r>
    </w:p>
    <w:p w:rsidR="001425F1" w:rsidRPr="00F471F5" w:rsidRDefault="0082236E" w:rsidP="00BD6720">
      <w:pPr>
        <w:shd w:val="clear" w:color="auto" w:fill="FFFFFF" w:themeFill="background1"/>
        <w:tabs>
          <w:tab w:val="left" w:pos="993"/>
        </w:tabs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       </w:t>
      </w:r>
      <w:r w:rsidR="001425F1" w:rsidRPr="00F471F5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тэдгээр</w:t>
      </w:r>
      <w:r w:rsidR="0079036F" w:rsidRPr="00F471F5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ийг чадавхжуулах арга хэмжээ</w:t>
      </w:r>
      <w:r w:rsidR="00260D8A" w:rsidRPr="00F471F5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</w:t>
      </w:r>
    </w:p>
    <w:p w:rsidR="001425F1" w:rsidRPr="00F471F5" w:rsidRDefault="001425F1" w:rsidP="00BD6720">
      <w:pPr>
        <w:shd w:val="clear" w:color="auto" w:fill="FFFFFF" w:themeFill="background1"/>
        <w:tabs>
          <w:tab w:val="left" w:pos="993"/>
        </w:tabs>
        <w:spacing w:after="0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07EAF" w:rsidRPr="00F471F5" w:rsidRDefault="007D455A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>2.1.</w:t>
      </w:r>
      <w:r w:rsidR="00107EA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Аймаг, нийслэл, сум дүүргийн Хурлын Төлөөлөгчийн үй</w:t>
      </w:r>
      <w:r w:rsidR="00B3201B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л ажиллагаанд шаардагдах зардлын</w:t>
      </w:r>
      <w:r w:rsidR="00107EA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107EAF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>хэмжээ</w:t>
      </w:r>
      <w:r w:rsidR="00B3201B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г тухайн орон нутгийн онцлог </w:t>
      </w:r>
      <w:r w:rsidR="00B3201B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байдал,</w:t>
      </w:r>
      <w:r w:rsidR="00107EA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хүн ам, газар зүйн байршил зэргийг харгалзан тогтооно. </w:t>
      </w:r>
    </w:p>
    <w:p w:rsidR="00320F11" w:rsidRPr="00F471F5" w:rsidRDefault="00320F11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A7417E" w:rsidRPr="00F471F5" w:rsidRDefault="001E3DAB" w:rsidP="00BD6720">
      <w:pPr>
        <w:pStyle w:val="BodyTextFirstIndent"/>
        <w:shd w:val="clear" w:color="auto" w:fill="FFFFFF" w:themeFill="background1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2.2.Үйл ажиллагааны зардал нь Төлөөлөгчийн хуулиар хүлээсэн чиг үүргээ хэрэгжүүлэх, сонгогчдын дун</w:t>
      </w:r>
      <w:r w:rsidR="00B3201B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д зохион байгуулах арга хэмжээ,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A7417E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албан томилолт, тээврийн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болон бусад зардлаас бүрдэнэ.</w:t>
      </w:r>
      <w:r w:rsidR="004355AB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</w:p>
    <w:p w:rsidR="004348AC" w:rsidRPr="00F471F5" w:rsidRDefault="00107EAF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045F38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2.</w:t>
      </w:r>
      <w:r w:rsidR="00666C1D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3</w:t>
      </w:r>
      <w:r w:rsidR="00045F38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  <w:r w:rsidR="00142640" w:rsidRPr="00F471F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Төлөөлөгчийн үйл ажиллагаа</w:t>
      </w:r>
      <w:r w:rsidR="0014264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нь </w:t>
      </w:r>
      <w:r w:rsidR="004348AC" w:rsidRPr="00F471F5">
        <w:rPr>
          <w:rFonts w:ascii="Arial" w:eastAsia="Times New Roman" w:hAnsi="Arial" w:cs="Arial"/>
          <w:color w:val="000000" w:themeColor="text1"/>
          <w:sz w:val="24"/>
          <w:szCs w:val="24"/>
          <w:lang w:val="mn-MN" w:eastAsia="mn-MN"/>
        </w:rPr>
        <w:t xml:space="preserve">Засаг захиргаа, нутаг дэвсгэрийн нэгж, түүний удирдлагын тухай </w:t>
      </w:r>
      <w:r w:rsidR="004348AC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хуулийн 39 дүгээр зүйлд заасан эрх үүргийг хэрэгжүүлэх</w:t>
      </w:r>
      <w:r w:rsidR="0014264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эд </w:t>
      </w:r>
      <w:r w:rsidR="004348AC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Төлөөлөгчийн </w:t>
      </w:r>
      <w:r w:rsidR="0014264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идэвх, оролцоогоор илэрхийлэгдэх бөгөөд </w:t>
      </w:r>
      <w:r w:rsidR="00F632A6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дараах үйл ажиллагааг хэрэгжүүлнэ</w:t>
      </w:r>
      <w:r w:rsidR="004348AC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:</w:t>
      </w:r>
    </w:p>
    <w:p w:rsidR="004348AC" w:rsidRPr="00F471F5" w:rsidRDefault="004348AC" w:rsidP="00BD6720">
      <w:pPr>
        <w:shd w:val="clear" w:color="auto" w:fill="FFFFFF" w:themeFill="background1"/>
        <w:spacing w:after="0"/>
        <w:ind w:firstLine="1350"/>
        <w:jc w:val="both"/>
        <w:rPr>
          <w:rFonts w:ascii="Arial" w:hAnsi="Arial" w:cs="Arial"/>
          <w:b/>
          <w:color w:val="000000" w:themeColor="text1"/>
          <w:sz w:val="36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lastRenderedPageBreak/>
        <w:t>2.</w:t>
      </w:r>
      <w:r w:rsidR="00666C1D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3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.1.Ээлжит болон ээлжит бус хуралдаанд оролцох, үг хэлж санал шүүмжлэл гаргах; </w:t>
      </w:r>
      <w:r w:rsidR="00580C24" w:rsidRPr="00F471F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>хэлэлцэж байгаа асуудлын талаар асуулт асууж хариулт авах, санал, дүгнэлт гаргах, санал хураалгах</w:t>
      </w:r>
      <w:r w:rsidR="00262587" w:rsidRPr="00F471F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mn-MN"/>
        </w:rPr>
        <w:t xml:space="preserve">, </w:t>
      </w:r>
      <w:r w:rsidR="00262587" w:rsidRPr="00F471F5">
        <w:rPr>
          <w:rFonts w:ascii="Arial" w:hAnsi="Arial" w:cs="Arial"/>
          <w:bCs/>
          <w:color w:val="000000" w:themeColor="text1"/>
          <w:sz w:val="24"/>
          <w:szCs w:val="18"/>
          <w:shd w:val="clear" w:color="auto" w:fill="FFFFFF"/>
          <w:lang w:val="mn-MN"/>
        </w:rPr>
        <w:t>таслах эрхтэй оролцох</w:t>
      </w:r>
      <w:r w:rsidR="00BD672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;</w:t>
      </w:r>
    </w:p>
    <w:p w:rsidR="00320F11" w:rsidRPr="00F471F5" w:rsidRDefault="00320F11" w:rsidP="00BD6720">
      <w:pPr>
        <w:shd w:val="clear" w:color="auto" w:fill="FFFFFF" w:themeFill="background1"/>
        <w:spacing w:after="0"/>
        <w:ind w:firstLine="135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348AC" w:rsidRPr="00F471F5" w:rsidRDefault="004348AC" w:rsidP="00BD6720">
      <w:pPr>
        <w:shd w:val="clear" w:color="auto" w:fill="FFFFFF" w:themeFill="background1"/>
        <w:spacing w:after="0"/>
        <w:ind w:firstLine="135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2.</w:t>
      </w:r>
      <w:r w:rsidR="00666C1D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3</w:t>
      </w:r>
      <w:r w:rsidR="00C13F1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.2.Хурлын Зөвлөл,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Хурлын хороо, дэд хороо</w:t>
      </w:r>
      <w:r w:rsidR="00C13F1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ны болон 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ажлын хэсгийн бүрэлдэхүүнд дарга, гишүүнээр ажиллах;</w:t>
      </w:r>
    </w:p>
    <w:p w:rsidR="00712B80" w:rsidRPr="00F471F5" w:rsidRDefault="00712B80" w:rsidP="00BD6720">
      <w:pPr>
        <w:shd w:val="clear" w:color="auto" w:fill="FFFFFF" w:themeFill="background1"/>
        <w:spacing w:after="0"/>
        <w:ind w:firstLine="135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4348AC" w:rsidRPr="00F471F5" w:rsidRDefault="004348AC" w:rsidP="00BD6720">
      <w:pPr>
        <w:pStyle w:val="NormalWeb"/>
        <w:shd w:val="clear" w:color="auto" w:fill="FFFFFF" w:themeFill="background1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F471F5">
        <w:rPr>
          <w:rFonts w:ascii="Arial" w:hAnsi="Arial" w:cs="Arial"/>
          <w:color w:val="000000" w:themeColor="text1"/>
          <w:lang w:val="mn-MN"/>
        </w:rPr>
        <w:t>2.</w:t>
      </w:r>
      <w:r w:rsidR="00666C1D" w:rsidRPr="00F471F5">
        <w:rPr>
          <w:rFonts w:ascii="Arial" w:hAnsi="Arial" w:cs="Arial"/>
          <w:color w:val="000000" w:themeColor="text1"/>
          <w:lang w:val="mn-MN"/>
        </w:rPr>
        <w:t>3</w:t>
      </w:r>
      <w:r w:rsidRPr="00F471F5">
        <w:rPr>
          <w:rFonts w:ascii="Arial" w:hAnsi="Arial" w:cs="Arial"/>
          <w:color w:val="000000" w:themeColor="text1"/>
          <w:lang w:val="mn-MN"/>
        </w:rPr>
        <w:t>.3.Хурал, хуралдаанд тухайн нутаг дэвсгэрийн амьдралын тулгамдсан тодорхой асуудал болон цаг үеийн шинжтэй зайлшгүй шийдвэрлэх шаардлагатай  асуудлыг хэлэлцүүлэхээр санаачлах, санал оруулах;</w:t>
      </w:r>
    </w:p>
    <w:p w:rsidR="00C13F10" w:rsidRPr="00F471F5" w:rsidRDefault="00C13F10" w:rsidP="00BD6720">
      <w:pPr>
        <w:pStyle w:val="NormalWeb"/>
        <w:shd w:val="clear" w:color="auto" w:fill="FFFFFF" w:themeFill="background1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/>
        </w:rPr>
      </w:pPr>
    </w:p>
    <w:p w:rsidR="004348AC" w:rsidRPr="00F471F5" w:rsidRDefault="004348AC" w:rsidP="00BD6720">
      <w:pPr>
        <w:pStyle w:val="NormalWeb"/>
        <w:shd w:val="clear" w:color="auto" w:fill="FFFFFF" w:themeFill="background1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F471F5">
        <w:rPr>
          <w:rFonts w:ascii="Arial" w:hAnsi="Arial" w:cs="Arial"/>
          <w:color w:val="000000" w:themeColor="text1"/>
          <w:lang w:val="mn-MN"/>
        </w:rPr>
        <w:t>2.</w:t>
      </w:r>
      <w:r w:rsidR="00666C1D" w:rsidRPr="00F471F5">
        <w:rPr>
          <w:rFonts w:ascii="Arial" w:hAnsi="Arial" w:cs="Arial"/>
          <w:color w:val="000000" w:themeColor="text1"/>
          <w:lang w:val="mn-MN"/>
        </w:rPr>
        <w:t>3</w:t>
      </w:r>
      <w:r w:rsidRPr="00F471F5">
        <w:rPr>
          <w:rFonts w:ascii="Arial" w:hAnsi="Arial" w:cs="Arial"/>
          <w:color w:val="000000" w:themeColor="text1"/>
          <w:lang w:val="mn-MN"/>
        </w:rPr>
        <w:t>.4.</w:t>
      </w:r>
      <w:r w:rsidR="00B3201B" w:rsidRPr="00F471F5">
        <w:rPr>
          <w:rFonts w:ascii="Arial" w:hAnsi="Arial" w:cs="Arial"/>
          <w:color w:val="000000" w:themeColor="text1"/>
          <w:lang w:val="mn-MN"/>
        </w:rPr>
        <w:t xml:space="preserve"> </w:t>
      </w:r>
      <w:r w:rsidR="00B3201B" w:rsidRPr="000057BB">
        <w:rPr>
          <w:rFonts w:ascii="Arial" w:hAnsi="Arial" w:cs="Arial"/>
          <w:color w:val="000000" w:themeColor="text1"/>
          <w:lang w:val="mn-MN"/>
        </w:rPr>
        <w:t xml:space="preserve">Тухайн орон нутгийн Төлөөлөгч </w:t>
      </w:r>
      <w:r w:rsidR="00B3201B" w:rsidRPr="00F471F5">
        <w:rPr>
          <w:rFonts w:ascii="Arial" w:hAnsi="Arial" w:cs="Arial"/>
          <w:color w:val="000000" w:themeColor="text1"/>
          <w:lang w:val="mn-MN"/>
        </w:rPr>
        <w:t xml:space="preserve">сонгогдсон тойргийнхоо хөгжлийн  </w:t>
      </w:r>
      <w:r w:rsidR="00814829" w:rsidRPr="00F471F5">
        <w:rPr>
          <w:rFonts w:ascii="Arial" w:hAnsi="Arial" w:cs="Arial"/>
          <w:color w:val="000000" w:themeColor="text1"/>
          <w:lang w:val="mn-MN"/>
        </w:rPr>
        <w:t>болон иргэдийн амьдралын чанарыг дээшлүүлэх, ажлын байрыг нэмэгдүүлэх, амьдрах орчныг сай</w:t>
      </w:r>
      <w:r w:rsidRPr="00F471F5">
        <w:rPr>
          <w:rFonts w:ascii="Arial" w:hAnsi="Arial" w:cs="Arial"/>
          <w:color w:val="000000" w:themeColor="text1"/>
          <w:lang w:val="mn-MN"/>
        </w:rPr>
        <w:t>жруулах, ногоон байгууламжийг нэмэгдүүлэх чиглэлийн ажлын саналыг</w:t>
      </w:r>
      <w:r w:rsidR="00B3201B" w:rsidRPr="00F471F5">
        <w:rPr>
          <w:rFonts w:ascii="Arial" w:hAnsi="Arial" w:cs="Arial"/>
          <w:color w:val="000000" w:themeColor="text1"/>
          <w:lang w:val="mn-MN"/>
        </w:rPr>
        <w:t xml:space="preserve"> эдийн засаг, нийгмийн хөгжлийн талаарх  бодлогын баримт бичигт </w:t>
      </w:r>
      <w:r w:rsidRPr="00F471F5">
        <w:rPr>
          <w:rFonts w:ascii="Arial" w:hAnsi="Arial" w:cs="Arial"/>
          <w:color w:val="000000" w:themeColor="text1"/>
          <w:lang w:val="mn-MN"/>
        </w:rPr>
        <w:t xml:space="preserve"> тусгуулж ажиллах, биелэлтэд хяналт тавих</w:t>
      </w:r>
      <w:r w:rsidR="00320F11" w:rsidRPr="00F471F5">
        <w:rPr>
          <w:rFonts w:ascii="Arial" w:hAnsi="Arial" w:cs="Arial"/>
          <w:color w:val="000000" w:themeColor="text1"/>
          <w:lang w:val="mn-MN"/>
        </w:rPr>
        <w:t>;</w:t>
      </w:r>
      <w:r w:rsidR="00712B80" w:rsidRPr="00F471F5">
        <w:rPr>
          <w:rFonts w:ascii="Arial" w:hAnsi="Arial" w:cs="Arial"/>
          <w:color w:val="000000" w:themeColor="text1"/>
          <w:lang w:val="mn-MN"/>
        </w:rPr>
        <w:t xml:space="preserve"> </w:t>
      </w:r>
    </w:p>
    <w:p w:rsidR="004348AC" w:rsidRPr="00F471F5" w:rsidRDefault="004348AC" w:rsidP="00BD6720">
      <w:pPr>
        <w:pStyle w:val="NormalWeb"/>
        <w:shd w:val="clear" w:color="auto" w:fill="FFFFFF" w:themeFill="background1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/>
        </w:rPr>
      </w:pPr>
    </w:p>
    <w:p w:rsidR="004348AC" w:rsidRPr="000057BB" w:rsidRDefault="004348AC" w:rsidP="00BD6720">
      <w:pPr>
        <w:pStyle w:val="NormalWeb"/>
        <w:shd w:val="clear" w:color="auto" w:fill="FFFFFF" w:themeFill="background1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F471F5">
        <w:rPr>
          <w:rFonts w:ascii="Arial" w:hAnsi="Arial" w:cs="Arial"/>
          <w:color w:val="000000" w:themeColor="text1"/>
          <w:lang w:val="mn-MN"/>
        </w:rPr>
        <w:t>2.</w:t>
      </w:r>
      <w:r w:rsidR="00666C1D" w:rsidRPr="00F471F5">
        <w:rPr>
          <w:rFonts w:ascii="Arial" w:hAnsi="Arial" w:cs="Arial"/>
          <w:color w:val="000000" w:themeColor="text1"/>
          <w:lang w:val="mn-MN"/>
        </w:rPr>
        <w:t>3</w:t>
      </w:r>
      <w:r w:rsidRPr="00F471F5">
        <w:rPr>
          <w:rFonts w:ascii="Arial" w:hAnsi="Arial" w:cs="Arial"/>
          <w:color w:val="000000" w:themeColor="text1"/>
          <w:lang w:val="mn-MN"/>
        </w:rPr>
        <w:t>.5.Хурлаас тухайн нутаг дэвсгэрийн иргэдийн эрх, хууль ёсны ашиг сонирхлыг хамгаалах</w:t>
      </w:r>
      <w:r w:rsidR="00320F11" w:rsidRPr="00F471F5">
        <w:rPr>
          <w:rFonts w:ascii="Arial" w:hAnsi="Arial" w:cs="Arial"/>
          <w:color w:val="000000" w:themeColor="text1"/>
          <w:lang w:val="mn-MN"/>
        </w:rPr>
        <w:t xml:space="preserve">тай </w:t>
      </w:r>
      <w:r w:rsidRPr="00F471F5">
        <w:rPr>
          <w:rFonts w:ascii="Arial" w:hAnsi="Arial" w:cs="Arial"/>
          <w:color w:val="000000" w:themeColor="text1"/>
          <w:lang w:val="mn-MN"/>
        </w:rPr>
        <w:t xml:space="preserve">холбоотой асуудал хэлэлцэх тохиолдолд  гарах шийдвэрт тусгах саналыг цахим хуудсаар болон бусад хэлбэрээр </w:t>
      </w:r>
      <w:r w:rsidR="00B3201B" w:rsidRPr="00F471F5">
        <w:rPr>
          <w:rFonts w:ascii="Arial" w:hAnsi="Arial" w:cs="Arial"/>
          <w:color w:val="000000" w:themeColor="text1"/>
          <w:lang w:val="mn-MN"/>
        </w:rPr>
        <w:t xml:space="preserve">иргэд </w:t>
      </w:r>
      <w:r w:rsidRPr="00F471F5">
        <w:rPr>
          <w:rFonts w:ascii="Arial" w:hAnsi="Arial" w:cs="Arial"/>
          <w:color w:val="000000" w:themeColor="text1"/>
          <w:lang w:val="mn-MN"/>
        </w:rPr>
        <w:t xml:space="preserve">сонгогчдоос авч </w:t>
      </w:r>
      <w:r w:rsidR="00B3201B" w:rsidRPr="000057BB">
        <w:rPr>
          <w:rFonts w:ascii="Arial" w:hAnsi="Arial" w:cs="Arial"/>
          <w:color w:val="000000" w:themeColor="text1"/>
          <w:lang w:val="mn-MN"/>
        </w:rPr>
        <w:t xml:space="preserve">хурлын шийдвэрт  тусгуулж </w:t>
      </w:r>
      <w:r w:rsidRPr="000057BB">
        <w:rPr>
          <w:rFonts w:ascii="Arial" w:hAnsi="Arial" w:cs="Arial"/>
          <w:color w:val="000000" w:themeColor="text1"/>
          <w:lang w:val="mn-MN"/>
        </w:rPr>
        <w:t>ажиллах;</w:t>
      </w:r>
    </w:p>
    <w:p w:rsidR="004348AC" w:rsidRPr="000057BB" w:rsidRDefault="004348AC" w:rsidP="00BD6720">
      <w:pPr>
        <w:pStyle w:val="NormalWeb"/>
        <w:shd w:val="clear" w:color="auto" w:fill="FFFFFF" w:themeFill="background1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0057BB">
        <w:rPr>
          <w:rFonts w:ascii="Arial" w:hAnsi="Arial" w:cs="Arial"/>
          <w:color w:val="000000" w:themeColor="text1"/>
          <w:lang w:val="mn-MN"/>
        </w:rPr>
        <w:t xml:space="preserve"> </w:t>
      </w:r>
    </w:p>
    <w:p w:rsidR="004348AC" w:rsidRPr="000057BB" w:rsidRDefault="004348AC" w:rsidP="00BD6720">
      <w:pPr>
        <w:pStyle w:val="NormalWeb"/>
        <w:shd w:val="clear" w:color="auto" w:fill="FFFFFF" w:themeFill="background1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0057BB">
        <w:rPr>
          <w:rFonts w:ascii="Arial" w:hAnsi="Arial" w:cs="Arial"/>
          <w:color w:val="000000" w:themeColor="text1"/>
          <w:lang w:val="mn-MN"/>
        </w:rPr>
        <w:t>2.</w:t>
      </w:r>
      <w:r w:rsidR="00666C1D" w:rsidRPr="000057BB">
        <w:rPr>
          <w:rFonts w:ascii="Arial" w:hAnsi="Arial" w:cs="Arial"/>
          <w:color w:val="000000" w:themeColor="text1"/>
          <w:lang w:val="mn-MN"/>
        </w:rPr>
        <w:t>3</w:t>
      </w:r>
      <w:r w:rsidR="00B3201B" w:rsidRPr="000057BB">
        <w:rPr>
          <w:rFonts w:ascii="Arial" w:hAnsi="Arial" w:cs="Arial"/>
          <w:color w:val="000000" w:themeColor="text1"/>
          <w:lang w:val="mn-MN"/>
        </w:rPr>
        <w:t>.6.Хууль тогтоомж, Х</w:t>
      </w:r>
      <w:r w:rsidRPr="000057BB">
        <w:rPr>
          <w:rFonts w:ascii="Arial" w:hAnsi="Arial" w:cs="Arial"/>
          <w:color w:val="000000" w:themeColor="text1"/>
          <w:lang w:val="mn-MN"/>
        </w:rPr>
        <w:t xml:space="preserve">урлын  шийдвэрийг </w:t>
      </w:r>
      <w:r w:rsidR="00EB6804" w:rsidRPr="000057BB">
        <w:rPr>
          <w:rFonts w:ascii="Arial" w:hAnsi="Arial" w:cs="Arial"/>
          <w:color w:val="000000" w:themeColor="text1"/>
          <w:lang w:val="mn-MN"/>
        </w:rPr>
        <w:t>тойргийнхоо иргэдэд</w:t>
      </w:r>
      <w:r w:rsidRPr="000057BB">
        <w:rPr>
          <w:rFonts w:ascii="Arial" w:hAnsi="Arial" w:cs="Arial"/>
          <w:color w:val="000000" w:themeColor="text1"/>
          <w:lang w:val="mn-MN"/>
        </w:rPr>
        <w:t xml:space="preserve"> тайлбарлан таниулж сурталчлах, </w:t>
      </w:r>
      <w:r w:rsidR="00EF7804" w:rsidRPr="000057BB">
        <w:rPr>
          <w:rFonts w:ascii="Arial" w:hAnsi="Arial" w:cs="Arial"/>
          <w:color w:val="000000" w:themeColor="text1"/>
          <w:lang w:val="mn-MN"/>
        </w:rPr>
        <w:t>Т</w:t>
      </w:r>
      <w:r w:rsidRPr="000057BB">
        <w:rPr>
          <w:rFonts w:ascii="Arial" w:hAnsi="Arial" w:cs="Arial"/>
          <w:color w:val="000000" w:themeColor="text1"/>
          <w:lang w:val="mn-MN"/>
        </w:rPr>
        <w:t xml:space="preserve">өлөөлөгчийн хувьд хийсэн ажлынхаа </w:t>
      </w:r>
      <w:r w:rsidR="00A549D4" w:rsidRPr="000057BB">
        <w:rPr>
          <w:rFonts w:ascii="Arial" w:hAnsi="Arial" w:cs="Arial"/>
          <w:bCs/>
          <w:color w:val="000000" w:themeColor="text1"/>
          <w:lang w:val="mn-MN"/>
        </w:rPr>
        <w:t>талаарх</w:t>
      </w:r>
      <w:r w:rsidRPr="000057BB">
        <w:rPr>
          <w:rFonts w:ascii="Arial" w:hAnsi="Arial" w:cs="Arial"/>
          <w:color w:val="000000" w:themeColor="text1"/>
          <w:lang w:val="mn-MN"/>
        </w:rPr>
        <w:t xml:space="preserve"> мэдээллийг цахим хуудсаар болон бусад хэвлэл мэдээллийн хэрэгслээр мэдээл</w:t>
      </w:r>
      <w:r w:rsidR="00320F11" w:rsidRPr="000057BB">
        <w:rPr>
          <w:rFonts w:ascii="Arial" w:hAnsi="Arial" w:cs="Arial"/>
          <w:color w:val="000000" w:themeColor="text1"/>
          <w:lang w:val="mn-MN"/>
        </w:rPr>
        <w:t xml:space="preserve">ж, </w:t>
      </w:r>
      <w:r w:rsidRPr="000057BB">
        <w:rPr>
          <w:rFonts w:ascii="Arial" w:hAnsi="Arial" w:cs="Arial"/>
          <w:color w:val="000000" w:themeColor="text1"/>
          <w:lang w:val="mn-MN"/>
        </w:rPr>
        <w:t xml:space="preserve"> </w:t>
      </w:r>
      <w:r w:rsidR="00B3201B" w:rsidRPr="000057BB">
        <w:rPr>
          <w:rFonts w:ascii="Arial" w:hAnsi="Arial" w:cs="Arial"/>
          <w:color w:val="000000" w:themeColor="text1"/>
          <w:lang w:val="mn-MN"/>
        </w:rPr>
        <w:t xml:space="preserve">иргэд, </w:t>
      </w:r>
      <w:r w:rsidRPr="000057BB">
        <w:rPr>
          <w:rFonts w:ascii="Arial" w:hAnsi="Arial" w:cs="Arial"/>
          <w:color w:val="000000" w:themeColor="text1"/>
          <w:lang w:val="mn-MN"/>
        </w:rPr>
        <w:t>сонгогчдод тайлагнаж ажиллах;</w:t>
      </w:r>
    </w:p>
    <w:p w:rsidR="004348AC" w:rsidRPr="000057BB" w:rsidRDefault="004348AC" w:rsidP="00BD6720">
      <w:pPr>
        <w:pStyle w:val="NormalWeb"/>
        <w:shd w:val="clear" w:color="auto" w:fill="FFFFFF" w:themeFill="background1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/>
        </w:rPr>
      </w:pPr>
    </w:p>
    <w:p w:rsidR="00712B80" w:rsidRPr="00F471F5" w:rsidRDefault="00712B80" w:rsidP="00BD6720">
      <w:pPr>
        <w:pStyle w:val="NormalWeb"/>
        <w:shd w:val="clear" w:color="auto" w:fill="FFFFFF" w:themeFill="background1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0057BB">
        <w:rPr>
          <w:rFonts w:ascii="Arial" w:hAnsi="Arial" w:cs="Arial"/>
          <w:color w:val="000000" w:themeColor="text1"/>
          <w:lang w:val="mn-MN"/>
        </w:rPr>
        <w:t>2.</w:t>
      </w:r>
      <w:r w:rsidR="00666C1D" w:rsidRPr="000057BB">
        <w:rPr>
          <w:rFonts w:ascii="Arial" w:hAnsi="Arial" w:cs="Arial"/>
          <w:color w:val="000000" w:themeColor="text1"/>
          <w:lang w:val="mn-MN"/>
        </w:rPr>
        <w:t>3</w:t>
      </w:r>
      <w:r w:rsidRPr="000057BB">
        <w:rPr>
          <w:rFonts w:ascii="Arial" w:hAnsi="Arial" w:cs="Arial"/>
          <w:color w:val="000000" w:themeColor="text1"/>
          <w:lang w:val="mn-MN"/>
        </w:rPr>
        <w:t xml:space="preserve">.7.Тойргийнхоо иргэд, сонгогчдын дунд зохион байгуулах уулзалт ярилцлага, хурал зөвлөгөөн, </w:t>
      </w:r>
      <w:r w:rsidR="00B3201B" w:rsidRPr="000057BB">
        <w:rPr>
          <w:rFonts w:ascii="Arial" w:hAnsi="Arial" w:cs="Arial"/>
          <w:color w:val="000000" w:themeColor="text1"/>
          <w:lang w:val="mn-MN"/>
        </w:rPr>
        <w:t>зөвлөлдөх санал асуулга,</w:t>
      </w:r>
      <w:r w:rsidRPr="000057BB">
        <w:rPr>
          <w:rFonts w:ascii="Arial" w:hAnsi="Arial" w:cs="Arial"/>
          <w:color w:val="000000" w:themeColor="text1"/>
          <w:lang w:val="mn-MN"/>
        </w:rPr>
        <w:t xml:space="preserve"> хэлэлцүүлэг, нутаг дэвсгэрийн тулгамдсан асуудлаар санал авах арга хэмжээг зохион </w:t>
      </w:r>
      <w:r w:rsidRPr="00F471F5">
        <w:rPr>
          <w:rFonts w:ascii="Arial" w:hAnsi="Arial" w:cs="Arial"/>
          <w:color w:val="000000" w:themeColor="text1"/>
          <w:lang w:val="mn-MN"/>
        </w:rPr>
        <w:t>байгуулах;</w:t>
      </w:r>
    </w:p>
    <w:p w:rsidR="00712B80" w:rsidRPr="00F471F5" w:rsidRDefault="00712B80" w:rsidP="00BD6720">
      <w:pPr>
        <w:pStyle w:val="NormalWeb"/>
        <w:shd w:val="clear" w:color="auto" w:fill="FFFFFF" w:themeFill="background1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/>
        </w:rPr>
      </w:pPr>
    </w:p>
    <w:p w:rsidR="00712B80" w:rsidRPr="00F471F5" w:rsidRDefault="00712B80" w:rsidP="00BD6720">
      <w:pPr>
        <w:pStyle w:val="NormalWeb"/>
        <w:shd w:val="clear" w:color="auto" w:fill="FFFFFF" w:themeFill="background1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F471F5">
        <w:rPr>
          <w:rFonts w:ascii="Arial" w:hAnsi="Arial" w:cs="Arial"/>
          <w:color w:val="000000" w:themeColor="text1"/>
          <w:lang w:val="mn-MN"/>
        </w:rPr>
        <w:t>2.</w:t>
      </w:r>
      <w:r w:rsidR="00666C1D" w:rsidRPr="00F471F5">
        <w:rPr>
          <w:rFonts w:ascii="Arial" w:hAnsi="Arial" w:cs="Arial"/>
          <w:color w:val="000000" w:themeColor="text1"/>
          <w:lang w:val="mn-MN"/>
        </w:rPr>
        <w:t>3</w:t>
      </w:r>
      <w:r w:rsidRPr="00F471F5">
        <w:rPr>
          <w:rFonts w:ascii="Arial" w:hAnsi="Arial" w:cs="Arial"/>
          <w:color w:val="000000" w:themeColor="text1"/>
          <w:lang w:val="mn-MN"/>
        </w:rPr>
        <w:t>.8.Төлөөлөгч нь иргэдийн төлөөлөл болохын хувьд тэднээс тавьсан өргөдөл, санал, гомдлыг зохих журмын дагуу төрийн болон аж ахуйн нэгж байгууллагад уламжлах,</w:t>
      </w:r>
      <w:r w:rsidR="00EB6804" w:rsidRPr="00F471F5">
        <w:rPr>
          <w:rFonts w:ascii="Arial" w:hAnsi="Arial" w:cs="Arial"/>
          <w:color w:val="000000" w:themeColor="text1"/>
          <w:lang w:val="mn-MN"/>
        </w:rPr>
        <w:t xml:space="preserve"> </w:t>
      </w:r>
      <w:r w:rsidRPr="00F471F5">
        <w:rPr>
          <w:rFonts w:ascii="Arial" w:hAnsi="Arial" w:cs="Arial"/>
          <w:color w:val="000000" w:themeColor="text1"/>
          <w:lang w:val="mn-MN"/>
        </w:rPr>
        <w:t>шийдвэрлүүлэх, хамтран ажиллах;</w:t>
      </w:r>
    </w:p>
    <w:p w:rsidR="00712B80" w:rsidRPr="00F471F5" w:rsidRDefault="00712B80" w:rsidP="00BD6720">
      <w:pPr>
        <w:shd w:val="clear" w:color="auto" w:fill="FFFFFF" w:themeFill="background1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E3DAB" w:rsidRPr="00F471F5" w:rsidRDefault="00712B80" w:rsidP="00BD6720">
      <w:pPr>
        <w:pStyle w:val="NormalWeb"/>
        <w:shd w:val="clear" w:color="auto" w:fill="FFFFFF" w:themeFill="background1"/>
        <w:spacing w:before="0" w:beforeAutospacing="0" w:after="0" w:afterAutospacing="0"/>
        <w:ind w:firstLine="144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F471F5">
        <w:rPr>
          <w:rFonts w:ascii="Arial" w:hAnsi="Arial" w:cs="Arial"/>
          <w:color w:val="000000" w:themeColor="text1"/>
          <w:lang w:val="mn-MN"/>
        </w:rPr>
        <w:t>2.</w:t>
      </w:r>
      <w:r w:rsidR="00666C1D" w:rsidRPr="00F471F5">
        <w:rPr>
          <w:rFonts w:ascii="Arial" w:hAnsi="Arial" w:cs="Arial"/>
          <w:color w:val="000000" w:themeColor="text1"/>
          <w:lang w:val="mn-MN"/>
        </w:rPr>
        <w:t>3</w:t>
      </w:r>
      <w:r w:rsidRPr="00F471F5">
        <w:rPr>
          <w:rFonts w:ascii="Arial" w:hAnsi="Arial" w:cs="Arial"/>
          <w:color w:val="000000" w:themeColor="text1"/>
          <w:lang w:val="mn-MN"/>
        </w:rPr>
        <w:t>.9.Тухайн нутаг дэвсгэр</w:t>
      </w:r>
      <w:r w:rsidR="00B3201B" w:rsidRPr="00F471F5">
        <w:rPr>
          <w:rFonts w:ascii="Arial" w:hAnsi="Arial" w:cs="Arial"/>
          <w:color w:val="000000" w:themeColor="text1"/>
          <w:lang w:val="mn-MN"/>
        </w:rPr>
        <w:t xml:space="preserve">ийн хэмжээнд тулгамдаж буй </w:t>
      </w:r>
      <w:r w:rsidRPr="00F471F5">
        <w:rPr>
          <w:rFonts w:ascii="Arial" w:hAnsi="Arial" w:cs="Arial"/>
          <w:color w:val="000000" w:themeColor="text1"/>
          <w:lang w:val="mn-MN"/>
        </w:rPr>
        <w:t xml:space="preserve">зайлшгүй </w:t>
      </w:r>
      <w:r w:rsidR="00772953" w:rsidRPr="00F471F5">
        <w:rPr>
          <w:rFonts w:ascii="Arial" w:hAnsi="Arial" w:cs="Arial"/>
          <w:color w:val="000000" w:themeColor="text1"/>
          <w:lang w:val="mn-MN"/>
        </w:rPr>
        <w:t>шийдвэрлэвэл зохих ажил, арга хэмжээг эрэмб</w:t>
      </w:r>
      <w:r w:rsidR="00320F11" w:rsidRPr="00F471F5">
        <w:rPr>
          <w:rFonts w:ascii="Arial" w:hAnsi="Arial" w:cs="Arial"/>
          <w:color w:val="000000" w:themeColor="text1"/>
          <w:lang w:val="mn-MN"/>
        </w:rPr>
        <w:t>э</w:t>
      </w:r>
      <w:r w:rsidR="00772953" w:rsidRPr="00F471F5">
        <w:rPr>
          <w:rFonts w:ascii="Arial" w:hAnsi="Arial" w:cs="Arial"/>
          <w:color w:val="000000" w:themeColor="text1"/>
          <w:lang w:val="mn-MN"/>
        </w:rPr>
        <w:t xml:space="preserve">лэн </w:t>
      </w:r>
      <w:r w:rsidRPr="00F471F5">
        <w:rPr>
          <w:rFonts w:ascii="Arial" w:hAnsi="Arial" w:cs="Arial"/>
          <w:color w:val="000000" w:themeColor="text1"/>
          <w:lang w:val="mn-MN"/>
        </w:rPr>
        <w:t>иргэд</w:t>
      </w:r>
      <w:r w:rsidR="00772953" w:rsidRPr="00F471F5">
        <w:rPr>
          <w:rFonts w:ascii="Arial" w:hAnsi="Arial" w:cs="Arial"/>
          <w:color w:val="000000" w:themeColor="text1"/>
          <w:lang w:val="mn-MN"/>
        </w:rPr>
        <w:t>эд танилцуулах, тэдний  саналыг авах ажлыг холбогдох төрийн захиргааны байгуул</w:t>
      </w:r>
      <w:r w:rsidR="00B3201B" w:rsidRPr="00F471F5">
        <w:rPr>
          <w:rFonts w:ascii="Arial" w:hAnsi="Arial" w:cs="Arial"/>
          <w:color w:val="000000" w:themeColor="text1"/>
          <w:lang w:val="mn-MN"/>
        </w:rPr>
        <w:t xml:space="preserve">лагатай хамтран зохион байгуулж </w:t>
      </w:r>
      <w:r w:rsidRPr="00F471F5">
        <w:rPr>
          <w:rFonts w:ascii="Arial" w:hAnsi="Arial" w:cs="Arial"/>
          <w:color w:val="000000" w:themeColor="text1"/>
          <w:lang w:val="mn-MN"/>
        </w:rPr>
        <w:t>Орон нутгийн хөгжлийн сангийн хөрөнгөөр хийгдэх ажлын</w:t>
      </w:r>
      <w:r w:rsidR="00772953" w:rsidRPr="00F471F5">
        <w:rPr>
          <w:rFonts w:ascii="Arial" w:hAnsi="Arial" w:cs="Arial"/>
          <w:color w:val="000000" w:themeColor="text1"/>
          <w:lang w:val="mn-MN"/>
        </w:rPr>
        <w:t xml:space="preserve"> жагсаалтад тусгаж ажиллах</w:t>
      </w:r>
      <w:r w:rsidRPr="00F471F5">
        <w:rPr>
          <w:rFonts w:ascii="Arial" w:hAnsi="Arial" w:cs="Arial"/>
          <w:color w:val="000000" w:themeColor="text1"/>
          <w:lang w:val="mn-MN"/>
        </w:rPr>
        <w:t>;</w:t>
      </w:r>
      <w:r w:rsidR="0002036A" w:rsidRPr="00F471F5">
        <w:rPr>
          <w:rFonts w:ascii="Arial" w:hAnsi="Arial" w:cs="Arial"/>
          <w:color w:val="000000" w:themeColor="text1"/>
          <w:lang w:val="mn-MN"/>
        </w:rPr>
        <w:t xml:space="preserve">      </w:t>
      </w:r>
    </w:p>
    <w:p w:rsidR="006D6392" w:rsidRPr="00F471F5" w:rsidRDefault="006D6392" w:rsidP="00BD6720">
      <w:pPr>
        <w:pStyle w:val="NormalWeb"/>
        <w:shd w:val="clear" w:color="auto" w:fill="FFFFFF" w:themeFill="background1"/>
        <w:spacing w:before="0" w:beforeAutospacing="0" w:after="0" w:afterAutospacing="0"/>
        <w:ind w:firstLine="1440"/>
        <w:jc w:val="both"/>
        <w:rPr>
          <w:rFonts w:ascii="Arial" w:hAnsi="Arial" w:cs="Arial"/>
          <w:color w:val="000000" w:themeColor="text1"/>
          <w:lang w:val="mn-MN"/>
        </w:rPr>
      </w:pPr>
    </w:p>
    <w:p w:rsidR="00107EAF" w:rsidRPr="000057BB" w:rsidRDefault="004348AC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320F1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2.4</w:t>
      </w:r>
      <w:r w:rsidR="00F632A6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  <w:r w:rsidR="00107EAF" w:rsidRPr="00F471F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Төлөөлөгчийг чадавхжуулах арга хэмжээ</w:t>
      </w:r>
      <w:r w:rsidR="00107EA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гэж холбогдох хууль тогтоомжоор олгогдсон эрх, үүргийг хэрэгжүүлэхэд </w:t>
      </w:r>
      <w:r w:rsidR="00B3201B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шаардлагатай мэдлэг, ур чадвар, </w:t>
      </w:r>
      <w:r w:rsidR="00B3201B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>туршлага, харилцаа хандлагыг</w:t>
      </w:r>
      <w:r w:rsidR="00107EAF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цаг үеийн өөрчлөлт, шинэ техник, технологийн хөгжил, дэвшил, нийгэм, </w:t>
      </w:r>
      <w:r w:rsidR="00B3201B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эдийн засаг, эрх зүйн орчны шинэчлэл </w:t>
      </w:r>
      <w:r w:rsidR="00107EAF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>зэргийг үйл ажиллагаандаа</w:t>
      </w:r>
      <w:r w:rsidR="00320F11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B3201B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>хэрэглэх дадал хэвшлийг</w:t>
      </w:r>
      <w:r w:rsidR="00107EAF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нэмэгдүүлэхэд чиглэгдсэн сургалт</w:t>
      </w:r>
      <w:r w:rsidR="0079036F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, </w:t>
      </w:r>
      <w:r w:rsidR="00107EAF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>арга хэмжээг ойлгоно.</w:t>
      </w:r>
    </w:p>
    <w:p w:rsidR="00107EAF" w:rsidRPr="00F471F5" w:rsidRDefault="00107EAF" w:rsidP="00BD6720">
      <w:pPr>
        <w:shd w:val="clear" w:color="auto" w:fill="FFFFFF" w:themeFill="background1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07EAF" w:rsidRDefault="00107EAF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79036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2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  <w:r w:rsidR="00320F1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5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  <w:bookmarkStart w:id="0" w:name="_Hlk71393748"/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Төлөөлөгчийг чадавхжуулах арга хэмжээ</w:t>
      </w:r>
      <w:r w:rsidR="0079036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,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bookmarkEnd w:id="0"/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сургалт</w:t>
      </w:r>
      <w:r w:rsidR="00B3201B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ыг дараах</w:t>
      </w:r>
      <w:r w:rsidR="0079036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байдлаар тодорхойлж, зардлыг санхүүжүүлж болно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.   </w:t>
      </w:r>
    </w:p>
    <w:p w:rsidR="00015034" w:rsidRPr="00F471F5" w:rsidRDefault="00015034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07EAF" w:rsidRPr="00F471F5" w:rsidRDefault="00107EAF" w:rsidP="00BD6720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lastRenderedPageBreak/>
        <w:t xml:space="preserve">               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79036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2.4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.1. Зорилтот сургалт </w:t>
      </w:r>
    </w:p>
    <w:p w:rsidR="00107EAF" w:rsidRPr="00F471F5" w:rsidRDefault="0079036F" w:rsidP="00BD6720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107EA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107EA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2.4</w:t>
      </w:r>
      <w:r w:rsidR="00107EA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.2. Чиглүүлэх сургалт </w:t>
      </w:r>
    </w:p>
    <w:p w:rsidR="00107EAF" w:rsidRPr="00F471F5" w:rsidRDefault="00107EAF" w:rsidP="00BD6720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79036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79036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2.4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.3. Богино хугацааны түргэвчилсэн сургалт </w:t>
      </w:r>
    </w:p>
    <w:p w:rsidR="00107EAF" w:rsidRPr="00F471F5" w:rsidRDefault="0079036F" w:rsidP="00BD6720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107EA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107EA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2.4.4</w:t>
      </w:r>
      <w:r w:rsidR="00107EA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. Цахим болон зайны сургалт </w:t>
      </w:r>
    </w:p>
    <w:p w:rsidR="00107EAF" w:rsidRPr="00F471F5" w:rsidRDefault="0079036F" w:rsidP="00BD6720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107EA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107EA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2.4.5</w:t>
      </w:r>
      <w:r w:rsidR="00107EA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. Төлөөлөгчдийг  хөгжүүлэх сургалт</w:t>
      </w:r>
    </w:p>
    <w:p w:rsidR="00107EAF" w:rsidRPr="00F471F5" w:rsidRDefault="00107EAF" w:rsidP="00BD6720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              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79036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2.4.6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. Гадаад дотоодын туршлага судлах сургалт</w:t>
      </w:r>
    </w:p>
    <w:p w:rsidR="00107EAF" w:rsidRPr="00F471F5" w:rsidRDefault="00107EAF" w:rsidP="00BD6720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07EAF" w:rsidRPr="00F471F5" w:rsidRDefault="00107EAF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79036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2.5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.Хурлын Төлөөлөгчдөд зориулсан </w:t>
      </w:r>
      <w:r w:rsidR="0079036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чадавхжуулах арга хэмжээ,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сургалтыг тухайн орон нутгийн онцлог, цаг үеийн нөхцөл байдлыг үнэлэн</w:t>
      </w:r>
      <w:r w:rsidR="000F391C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, хууль тогтоомжоор олгогдсон чиг үүргийн хүрээнд </w:t>
      </w:r>
      <w:r w:rsidR="00D16069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Т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өлөөлөгчийн саналын дагуу түүний эрэлт хэрэгцээнд тулгуурлан </w:t>
      </w:r>
      <w:r w:rsidR="00B3201B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Хурлын А</w:t>
      </w:r>
      <w:r w:rsidR="00320F1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жлын албанаас 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зохион байгуулах бөгөөд Засгийн газрын Хэрэг эрхлэх газрын харьяа Удирдлагын академи, Төрийн албаны зөвлөлийн итгэмжлэгдсэн сургалтын байгууллага, төсөл хөтөлбөр хэрэгжүүлж байгаа төрийн бус байгууллага, эрдэмтэн судлаачдын</w:t>
      </w:r>
      <w:r w:rsidR="00320F1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багтай хамтарч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D42932" w:rsidRPr="00F471F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зохион байгуулж</w:t>
      </w:r>
      <w:r w:rsidR="00D42932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болно.  </w:t>
      </w:r>
    </w:p>
    <w:p w:rsidR="00107EAF" w:rsidRPr="000057BB" w:rsidRDefault="00107EAF" w:rsidP="00BD6720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07EAF" w:rsidRPr="00F471F5" w:rsidRDefault="00107EAF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        </w:t>
      </w:r>
      <w:r w:rsidR="0079036F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>2</w:t>
      </w:r>
      <w:r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  <w:r w:rsidR="0079036F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>6</w:t>
      </w:r>
      <w:r w:rsidR="00B3201B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>.Тухайн шатны Хурлын дарга болон “Хурлын Зөвлөл”-тэй зөвшилцөж</w:t>
      </w:r>
      <w:r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Төлөөлөгчийг гадаад, дотоодод ту</w:t>
      </w:r>
      <w:r w:rsidR="0079036F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ршлага судлах сургалтад </w:t>
      </w:r>
      <w:r w:rsidR="0079036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хамруулж болно.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</w:p>
    <w:p w:rsidR="004A2817" w:rsidRPr="00F471F5" w:rsidRDefault="004A2817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FB7F9F" w:rsidRPr="00F471F5" w:rsidRDefault="00E00915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9E5E3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2.7</w:t>
      </w:r>
      <w:r w:rsidR="00FB7F9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.Албан ёсны айлчлал болон танилцах аялалаар гадаад</w:t>
      </w:r>
      <w:r w:rsidR="004610F7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, дотоод</w:t>
      </w:r>
      <w:r w:rsidR="00FB7F9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арга хэмжээнд оролцоход нь бэлэг дурсгалын зардлын хэмжээг нэг </w:t>
      </w:r>
      <w:r w:rsidR="003F50C2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Т</w:t>
      </w:r>
      <w:r w:rsidR="00FB7F9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өлөөлөгчид 50,0 мянга хүртэл төгрөгөөр</w:t>
      </w:r>
      <w:r w:rsidR="00320F1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, албан томилолтын зардлыг </w:t>
      </w:r>
      <w:r w:rsidR="00D45A4E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“Зардлын хэмжээ тогтоох тухай” </w:t>
      </w:r>
      <w:r w:rsidR="00320F1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Сангийн </w:t>
      </w:r>
      <w:r w:rsidR="00D45A4E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сайдын 2018 оны 301 дүгээр тогтоолоор батлагдсан </w:t>
      </w:r>
      <w:r w:rsidR="00320F1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зардлын жишгээр</w:t>
      </w:r>
      <w:r w:rsidR="00D45A4E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тооцож олгоно</w:t>
      </w:r>
      <w:r w:rsidR="00FB7F9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</w:p>
    <w:p w:rsidR="004A2817" w:rsidRPr="00F471F5" w:rsidRDefault="004A2817" w:rsidP="00BD6720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320F11" w:rsidRPr="00F471F5" w:rsidRDefault="004A2817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>2.</w:t>
      </w:r>
      <w:r w:rsidR="009E5E3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8</w:t>
      </w:r>
      <w:r w:rsidR="00107EA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  <w:r w:rsidR="00320F1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Төлөөлөгчийн үйл ажиллагааг хэрэгжүүлэхэд шаардагдах тээврийн зардлыг</w:t>
      </w:r>
      <w:r w:rsidR="00D45A4E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320F1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аймаг, сум</w:t>
      </w:r>
      <w:r w:rsidR="00B3201B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ын нэг Т</w:t>
      </w:r>
      <w:r w:rsidR="00D45A4E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өлөөлөгчид жилд 800,0 мянган </w:t>
      </w:r>
      <w:r w:rsidR="00320F1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төгрөг</w:t>
      </w:r>
      <w:r w:rsidR="0097090D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өөс хэтрэхгүй байхаар,</w:t>
      </w:r>
      <w:r w:rsidR="00320F1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нийслэл, дүүргийн төлөөлөгчид</w:t>
      </w:r>
      <w:r w:rsidR="00D45A4E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жилд 400,0 мянган</w:t>
      </w:r>
      <w:r w:rsidR="0097090D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төгрөгөөс хэтрэхгүй байхаар тооцож олгож болно.</w:t>
      </w:r>
    </w:p>
    <w:p w:rsidR="00532760" w:rsidRPr="00F471F5" w:rsidRDefault="00C46880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53276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</w:p>
    <w:p w:rsidR="00107EAF" w:rsidRPr="00F471F5" w:rsidRDefault="0097090D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9E5E3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2.9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  <w:r w:rsidR="00107EA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Төлөөлөгчийн үйл ажиллагаа, чиг үүргээ хэрэгжүүлэх, тэдгээрийг чадавхжуулах зардлыг энэ журамд тогтоосон жишиг хэмжээг үндэслэн төлөвлөж тухайн шатны Хурлын төсөвт тусгана.</w:t>
      </w:r>
    </w:p>
    <w:p w:rsidR="004348AC" w:rsidRPr="00F471F5" w:rsidRDefault="004348AC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425F1" w:rsidRPr="00F471F5" w:rsidRDefault="0079036F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4A2817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2.</w:t>
      </w:r>
      <w:r w:rsidR="009E5E3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10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Төлөөлөгч</w:t>
      </w:r>
      <w:r w:rsidR="0014264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ийн 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сургалтад хамрагдах хүсэлт, сургалтын байгууллагатай хийсэн гэрээг үндэслэн  </w:t>
      </w:r>
      <w:r w:rsidR="00AD533C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сургалтын төлбөри</w:t>
      </w:r>
      <w:r w:rsidR="0014264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йн асуудлыг шийдвэрлэж, гэрээг дүгнэж ажиллана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</w:p>
    <w:p w:rsidR="00101B80" w:rsidRPr="00F471F5" w:rsidRDefault="00101B80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425F1" w:rsidRPr="00F471F5" w:rsidRDefault="006D6392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>2.1</w:t>
      </w:r>
      <w:r w:rsidR="003B189E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1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Үйл ажиллагааны зардлыг </w:t>
      </w:r>
      <w:r w:rsidR="009263AD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Т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өлөөлөгчийн арилжааны банкин дахь нэрийн дансанд шилжүүлнэ.</w:t>
      </w:r>
    </w:p>
    <w:p w:rsidR="00AD533C" w:rsidRPr="00F471F5" w:rsidRDefault="001425F1" w:rsidP="00BD6720">
      <w:pPr>
        <w:shd w:val="clear" w:color="auto" w:fill="FFFFFF" w:themeFill="background1"/>
        <w:tabs>
          <w:tab w:val="left" w:pos="993"/>
        </w:tabs>
        <w:spacing w:after="0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</w:p>
    <w:p w:rsidR="000C3436" w:rsidRPr="00F471F5" w:rsidRDefault="001425F1" w:rsidP="00BD6720">
      <w:pPr>
        <w:shd w:val="clear" w:color="auto" w:fill="FFFFFF" w:themeFill="background1"/>
        <w:tabs>
          <w:tab w:val="left" w:pos="720"/>
        </w:tabs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Гурав. Төлөөлөгчийн үйл ажиллагаа, чадавхжуулах арга</w:t>
      </w:r>
    </w:p>
    <w:p w:rsidR="001425F1" w:rsidRPr="00F471F5" w:rsidRDefault="001425F1" w:rsidP="00BD6720">
      <w:pPr>
        <w:shd w:val="clear" w:color="auto" w:fill="FFFFFF" w:themeFill="background1"/>
        <w:tabs>
          <w:tab w:val="left" w:pos="720"/>
        </w:tabs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 хэмжээний зардлыг </w:t>
      </w:r>
      <w:r w:rsidR="00F16EFC" w:rsidRPr="00F471F5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санхүүжүүлэх</w:t>
      </w:r>
      <w:r w:rsidR="00142640" w:rsidRPr="00F471F5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 xml:space="preserve">, </w:t>
      </w:r>
      <w:r w:rsidRPr="00F471F5">
        <w:rPr>
          <w:rFonts w:ascii="Arial" w:hAnsi="Arial" w:cs="Arial"/>
          <w:b/>
          <w:bCs/>
          <w:color w:val="000000" w:themeColor="text1"/>
          <w:sz w:val="24"/>
          <w:szCs w:val="24"/>
          <w:lang w:val="mn-MN"/>
        </w:rPr>
        <w:t>тайлагнах</w:t>
      </w:r>
    </w:p>
    <w:p w:rsidR="0065639F" w:rsidRPr="00F471F5" w:rsidRDefault="001425F1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14264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3.1.Тухайн шатны </w:t>
      </w:r>
      <w:r w:rsidR="009263AD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Х</w:t>
      </w:r>
      <w:r w:rsidR="0014264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урлын </w:t>
      </w:r>
      <w:r w:rsidR="009263AD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А</w:t>
      </w:r>
      <w:r w:rsidR="0014264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жлын алба нь </w:t>
      </w:r>
      <w:r w:rsidR="009263AD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Т</w:t>
      </w:r>
      <w:r w:rsidR="0014264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өлөөлөгчийн </w:t>
      </w:r>
      <w:r w:rsidR="0065639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үйл ажиллагаа, чадавхжуулах арга хэмжээний </w:t>
      </w:r>
      <w:r w:rsidR="0014264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зардлыг </w:t>
      </w:r>
      <w:r w:rsidR="009263AD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Т</w:t>
      </w:r>
      <w:r w:rsidR="0065639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өлөөлөгч бүрийн н</w:t>
      </w:r>
      <w:r w:rsidR="0014264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эрээр </w:t>
      </w:r>
      <w:r w:rsidR="00B3201B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төсөвлөн, тэдний </w:t>
      </w:r>
      <w:r w:rsidR="00B3201B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>зөвшөөрлөө</w:t>
      </w:r>
      <w:r w:rsidR="00142640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р зориулалтынх </w:t>
      </w:r>
      <w:r w:rsidR="0014264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нь дагуу зарцуулна. </w:t>
      </w:r>
    </w:p>
    <w:p w:rsidR="004A2817" w:rsidRPr="00F471F5" w:rsidRDefault="004A2817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65639F" w:rsidRPr="00F471F5" w:rsidRDefault="0065639F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lastRenderedPageBreak/>
        <w:tab/>
      </w:r>
      <w:r w:rsidR="0014264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3.2.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Төлөөлөгчийн </w:t>
      </w:r>
      <w:r w:rsidR="0014264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төсвийн гүйцэтгэлийг тэдний бүрдүүлж, гарын үсэг зурж баталгаажуулсан зарцуулалтын тайлан, холбогдох санхүүгийн баримтыг үндэ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слэн Хурлын </w:t>
      </w:r>
      <w:r w:rsidR="00724F2C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А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жлын алба</w:t>
      </w:r>
      <w:r w:rsidR="0014264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улирал бүр гаргаж, </w:t>
      </w:r>
      <w:r w:rsidR="00B3201B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Т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өлөөлөгч</w:t>
      </w:r>
      <w:r w:rsidR="0014264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тус бүрт танилцуулна. </w:t>
      </w:r>
    </w:p>
    <w:p w:rsidR="0065639F" w:rsidRPr="00F471F5" w:rsidRDefault="00142640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br/>
      </w:r>
      <w:r w:rsidR="0065639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3.3.</w:t>
      </w:r>
      <w:r w:rsidR="0065639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Төлөөлөгч нь өөрийн үйл ажиллагааны зардалд багтаан 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төсвийн зарцуулалтын тайлан, холбогдох санхүүгийн баримтыг зохих хууль тогтоомжийн дагуу үнэн зөв бүрдүүлж, тогтоосон журмын дагуу </w:t>
      </w:r>
      <w:r w:rsidR="0065639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Хурлын </w:t>
      </w:r>
      <w:r w:rsidR="00A42E3B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А</w:t>
      </w:r>
      <w:r w:rsidR="0065639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жлын албанд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тухай бүр гаргаж өгөх үүрэгтэй. </w:t>
      </w:r>
    </w:p>
    <w:p w:rsidR="0065639F" w:rsidRPr="00F471F5" w:rsidRDefault="0065639F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65639F" w:rsidRPr="00F471F5" w:rsidRDefault="0065639F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 xml:space="preserve">3.4.Хурлын </w:t>
      </w:r>
      <w:r w:rsidR="00724F2C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А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жлын алба нь тухайн </w:t>
      </w:r>
      <w:r w:rsidR="00724F2C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Т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өлөөлөгчийн </w:t>
      </w:r>
      <w:r w:rsidR="00142640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төсвийн гүйцэтгэлийг гаргахдаа хэтрэлт, хэмнэлтийг зардлын зүйл, анги тус бүрээр тооцон мэдээлж, холбогдох арга хэмжээг авч хэрэгжүүлнэ. </w:t>
      </w:r>
    </w:p>
    <w:p w:rsidR="0065639F" w:rsidRPr="00F471F5" w:rsidRDefault="00142640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strike/>
          <w:color w:val="FF0000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br/>
      </w:r>
      <w:r w:rsidR="0065639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>3.5.Төлөөлөгчийн үйл ажиллагаа, чадавхжуулах арга хэмжээнд шаардагдах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2E741F" w:rsidRPr="00F471F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зардлын</w:t>
      </w:r>
      <w:r w:rsidR="002E741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төсвийг сар, улирлаар хуваарилах бөгөөд урьд олгогдсон төсвийн гүйцэтгэлийн санхүүгийн баримт, тайланг бүрэн гаргасны дараа тэдний бичгээр ирүүлсэн хүсэлтийг үндэслэн дараагийн сар, улирлын төсөвт зардлыг тухай бүрт нь олгоно. 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br/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br/>
      </w:r>
      <w:r w:rsidR="0065639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>3.6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.Т</w:t>
      </w:r>
      <w:r w:rsidR="00046FA5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өлөөлөгч нь тухайн сар, улирлын  т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өсөвт</w:t>
      </w:r>
      <w:r w:rsidR="00046FA5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зардлаа хэтрүүлэн зарцуулахыг хориглоно. 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</w:p>
    <w:p w:rsidR="00B3201B" w:rsidRPr="00F471F5" w:rsidRDefault="00B3201B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strike/>
          <w:color w:val="FF0000"/>
          <w:sz w:val="24"/>
          <w:szCs w:val="24"/>
          <w:lang w:val="mn-MN"/>
        </w:rPr>
      </w:pPr>
    </w:p>
    <w:p w:rsidR="006D6392" w:rsidRPr="00F471F5" w:rsidRDefault="00B3201B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>3.</w:t>
      </w:r>
      <w:r w:rsidR="00C808EE">
        <w:rPr>
          <w:rFonts w:ascii="Arial" w:hAnsi="Arial" w:cs="Arial"/>
          <w:color w:val="000000" w:themeColor="text1"/>
          <w:sz w:val="24"/>
          <w:szCs w:val="24"/>
          <w:lang w:val="mn-MN"/>
        </w:rPr>
        <w:t>7</w:t>
      </w: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.</w:t>
      </w:r>
      <w:r w:rsidR="006D6392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Төлөөлөгч үйл ажиллагаа зохион </w:t>
      </w:r>
      <w:r w:rsidR="002E741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байгуулах</w:t>
      </w:r>
      <w:r w:rsidR="006D6392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д</w:t>
      </w:r>
      <w:r w:rsidR="002E741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аа</w:t>
      </w:r>
      <w:r w:rsidR="006D6392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зардлыг хэмнэсэн </w:t>
      </w:r>
      <w:r w:rsidR="006D6392" w:rsidRPr="00F471F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бол</w:t>
      </w:r>
      <w:r w:rsidR="006D6392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зарцуулаагүй үлдэгдлийг үйл ажиллагаа дууссанаас хойш ажлын 5 хоногийн дотор, тодорхой шалтгаан, нөхцөл байдлын улмаас үйл ажиллагааг хэрэгжүүлэх боломжгүй болсон бол зардлын санхүүжилтийг </w:t>
      </w:r>
      <w:r w:rsidR="002E741F" w:rsidRPr="00F471F5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мөн</w:t>
      </w:r>
      <w:r w:rsidR="002E741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6D6392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ажлын 5 хоногийн дотор </w:t>
      </w:r>
      <w:r w:rsidR="002E741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Хурлын байгууллагын дансанд  </w:t>
      </w:r>
      <w:r w:rsidR="006D6392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эргүүлэн тушаана.</w:t>
      </w:r>
    </w:p>
    <w:p w:rsidR="0065639F" w:rsidRPr="00F471F5" w:rsidRDefault="0065639F" w:rsidP="00BD6720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425F1" w:rsidRPr="00F471F5" w:rsidRDefault="00C808EE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ab/>
        <w:t>3.8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.Ажлын алба</w:t>
      </w:r>
      <w:r w:rsidR="0065639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нь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Төлөөлөгчийн зардлын гүйцэтгэлийг хууль тогтоомжийн  д</w:t>
      </w:r>
      <w:r w:rsidR="0065639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агуу </w:t>
      </w:r>
      <w:r w:rsidR="00046FA5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сар, 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улирал, жилийн төсвийн гүйцэтгэлийн тайлан</w:t>
      </w:r>
      <w:r w:rsidR="0065639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д тусган, нягтлан бодох бүртгэлийн журмын дагуу тооцоо нийл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ж, аудит</w:t>
      </w:r>
      <w:r w:rsidR="00B64D1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ы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н байгууллагаар  хянуулж, дүгнэлт гаргуулна.</w:t>
      </w:r>
    </w:p>
    <w:p w:rsidR="00101B80" w:rsidRPr="00F471F5" w:rsidRDefault="00101B80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:rsidR="001425F1" w:rsidRPr="00F471F5" w:rsidRDefault="0065639F" w:rsidP="00BD6720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lang w:val="mn-MN"/>
        </w:rPr>
      </w:pPr>
      <w:r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ab/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3.</w:t>
      </w:r>
      <w:r w:rsidR="00C808EE">
        <w:rPr>
          <w:rFonts w:ascii="Arial" w:hAnsi="Arial" w:cs="Arial"/>
          <w:color w:val="000000" w:themeColor="text1"/>
          <w:sz w:val="24"/>
          <w:szCs w:val="24"/>
          <w:lang w:val="mn-MN"/>
        </w:rPr>
        <w:t>9</w:t>
      </w:r>
      <w:r w:rsidR="00046FA5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.Ажлын алба Т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өлөөлөгчдийн үйл ажиллагааны болон чадавхжуулах сургалт арга хэмжээний зардлын </w:t>
      </w:r>
      <w:r w:rsidR="00046FA5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нэгдсэн 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тайланг нэгтгэж</w:t>
      </w:r>
      <w:r w:rsidR="001425F1" w:rsidRPr="00F471F5">
        <w:rPr>
          <w:rFonts w:ascii="Arial" w:hAnsi="Arial" w:cs="Arial"/>
          <w:color w:val="FF0000"/>
          <w:sz w:val="24"/>
          <w:szCs w:val="24"/>
          <w:u w:val="single"/>
          <w:lang w:val="mn-MN"/>
        </w:rPr>
        <w:t xml:space="preserve"> </w:t>
      </w:r>
      <w:r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Зөвлөлийн </w:t>
      </w:r>
      <w:r w:rsidR="001425F1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>хуралд танилцуулах бөгөөд шаардлагатай гэж үзвэл</w:t>
      </w:r>
      <w:r w:rsidR="001425F1" w:rsidRPr="000057BB">
        <w:rPr>
          <w:rFonts w:ascii="Arial" w:hAnsi="Arial" w:cs="Arial"/>
          <w:color w:val="000000" w:themeColor="text1"/>
          <w:sz w:val="24"/>
          <w:szCs w:val="24"/>
          <w:u w:val="single"/>
          <w:lang w:val="mn-MN"/>
        </w:rPr>
        <w:t xml:space="preserve"> </w:t>
      </w:r>
      <w:r w:rsidR="001425F1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>Хурлын нэгдсэн хуралдаанд танилцуулж болно.</w:t>
      </w:r>
    </w:p>
    <w:p w:rsidR="001425F1" w:rsidRPr="00F471F5" w:rsidRDefault="001425F1" w:rsidP="00BD6720">
      <w:pPr>
        <w:shd w:val="clear" w:color="auto" w:fill="FFFFFF" w:themeFill="background1"/>
        <w:tabs>
          <w:tab w:val="left" w:pos="993"/>
        </w:tabs>
        <w:spacing w:after="0"/>
        <w:jc w:val="both"/>
        <w:rPr>
          <w:rFonts w:ascii="Arial" w:hAnsi="Arial" w:cs="Arial"/>
          <w:color w:val="000000" w:themeColor="text1"/>
          <w:lang w:val="mn-MN"/>
        </w:rPr>
      </w:pPr>
    </w:p>
    <w:p w:rsidR="00A7417E" w:rsidRPr="00F471F5" w:rsidRDefault="007E2463" w:rsidP="005B1F7C">
      <w:pPr>
        <w:shd w:val="clear" w:color="auto" w:fill="FFFFFF" w:themeFill="background1"/>
        <w:tabs>
          <w:tab w:val="left" w:pos="720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F471F5">
        <w:rPr>
          <w:rFonts w:ascii="Arial" w:eastAsia="Times New Roman" w:hAnsi="Arial" w:cs="Arial"/>
          <w:color w:val="000000" w:themeColor="text1"/>
          <w:sz w:val="24"/>
          <w:szCs w:val="24"/>
          <w:lang w:val="mn-MN"/>
        </w:rPr>
        <w:tab/>
        <w:t>3.10</w:t>
      </w:r>
      <w:r w:rsidR="0079036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.Ажлын гүйцэтгэл, үр дүн хангалтгүй үнэлэгдсэн, нягтлан бодох бүртгэлийн тухай хууль тогтоомжийг зөрчсөн,  санхүүгийн анхан шатны баримтыг хугацаанд нь </w:t>
      </w:r>
      <w:r w:rsidR="00046FA5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зохих </w:t>
      </w:r>
      <w:r w:rsidR="0079036F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түвшинд </w:t>
      </w:r>
      <w:r w:rsidR="00046FA5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>тайлагнаагүй</w:t>
      </w:r>
      <w:r w:rsidR="0079036F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үйл ажиллагааны тайланг </w:t>
      </w:r>
      <w:r w:rsidR="00046FA5" w:rsidRPr="000057BB">
        <w:rPr>
          <w:rFonts w:ascii="Arial" w:hAnsi="Arial" w:cs="Arial"/>
          <w:color w:val="000000" w:themeColor="text1"/>
          <w:sz w:val="24"/>
          <w:szCs w:val="24"/>
          <w:lang w:val="mn-MN"/>
        </w:rPr>
        <w:t>холбогдох баримт бичгийн  хамт</w:t>
      </w:r>
      <w:r w:rsidR="00046FA5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79036F" w:rsidRPr="00F471F5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баримтжуулан ирүүлээгүй төлөөлөгчид дараагийн үйл  ажиллагааны санхүүжилтийг  олгохгүй. </w:t>
      </w:r>
      <w:bookmarkStart w:id="1" w:name="_GoBack"/>
      <w:bookmarkEnd w:id="1"/>
    </w:p>
    <w:sectPr w:rsidR="00A7417E" w:rsidRPr="00F471F5" w:rsidSect="000057BB">
      <w:pgSz w:w="11907" w:h="16839" w:code="9"/>
      <w:pgMar w:top="1440" w:right="837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78E7"/>
    <w:multiLevelType w:val="hybridMultilevel"/>
    <w:tmpl w:val="D354F1D0"/>
    <w:lvl w:ilvl="0" w:tplc="1102E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CC2A57"/>
    <w:multiLevelType w:val="hybridMultilevel"/>
    <w:tmpl w:val="DFA8D9AE"/>
    <w:lvl w:ilvl="0" w:tplc="D194C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F1"/>
    <w:rsid w:val="000057BB"/>
    <w:rsid w:val="00015034"/>
    <w:rsid w:val="0002036A"/>
    <w:rsid w:val="00045F38"/>
    <w:rsid w:val="00046FA5"/>
    <w:rsid w:val="00083326"/>
    <w:rsid w:val="000867DE"/>
    <w:rsid w:val="000A4B2C"/>
    <w:rsid w:val="000B5F83"/>
    <w:rsid w:val="000C3436"/>
    <w:rsid w:val="000D0342"/>
    <w:rsid w:val="000D3149"/>
    <w:rsid w:val="000E6C3B"/>
    <w:rsid w:val="000F391C"/>
    <w:rsid w:val="00101B80"/>
    <w:rsid w:val="00107EAF"/>
    <w:rsid w:val="00126958"/>
    <w:rsid w:val="001425F1"/>
    <w:rsid w:val="00142640"/>
    <w:rsid w:val="0016686E"/>
    <w:rsid w:val="00182C0E"/>
    <w:rsid w:val="001A6FB7"/>
    <w:rsid w:val="001D1829"/>
    <w:rsid w:val="001E3DAB"/>
    <w:rsid w:val="001E4E38"/>
    <w:rsid w:val="0024689E"/>
    <w:rsid w:val="00260D8A"/>
    <w:rsid w:val="00262125"/>
    <w:rsid w:val="00262587"/>
    <w:rsid w:val="00283642"/>
    <w:rsid w:val="002B716C"/>
    <w:rsid w:val="002D5695"/>
    <w:rsid w:val="002E741F"/>
    <w:rsid w:val="0031581C"/>
    <w:rsid w:val="00320F11"/>
    <w:rsid w:val="003543E8"/>
    <w:rsid w:val="00357FA6"/>
    <w:rsid w:val="003A077A"/>
    <w:rsid w:val="003B189E"/>
    <w:rsid w:val="003D37BA"/>
    <w:rsid w:val="003F50C2"/>
    <w:rsid w:val="00411C9A"/>
    <w:rsid w:val="004348AC"/>
    <w:rsid w:val="004355AB"/>
    <w:rsid w:val="00456FF8"/>
    <w:rsid w:val="004610F7"/>
    <w:rsid w:val="004A2735"/>
    <w:rsid w:val="004A2817"/>
    <w:rsid w:val="004B1F64"/>
    <w:rsid w:val="004D34AC"/>
    <w:rsid w:val="004D6E54"/>
    <w:rsid w:val="005221DD"/>
    <w:rsid w:val="00532760"/>
    <w:rsid w:val="00540B1B"/>
    <w:rsid w:val="00577DF1"/>
    <w:rsid w:val="00580C24"/>
    <w:rsid w:val="005B1F7C"/>
    <w:rsid w:val="005B4EBA"/>
    <w:rsid w:val="00601D9D"/>
    <w:rsid w:val="006119C1"/>
    <w:rsid w:val="00613E17"/>
    <w:rsid w:val="006267A4"/>
    <w:rsid w:val="00626935"/>
    <w:rsid w:val="0063627E"/>
    <w:rsid w:val="0065639F"/>
    <w:rsid w:val="00661C02"/>
    <w:rsid w:val="00666C1D"/>
    <w:rsid w:val="006A19DC"/>
    <w:rsid w:val="006D6392"/>
    <w:rsid w:val="00712B80"/>
    <w:rsid w:val="0072052C"/>
    <w:rsid w:val="00724F2C"/>
    <w:rsid w:val="00740D27"/>
    <w:rsid w:val="00772953"/>
    <w:rsid w:val="0078538A"/>
    <w:rsid w:val="0079036F"/>
    <w:rsid w:val="00793644"/>
    <w:rsid w:val="007A43CE"/>
    <w:rsid w:val="007C027D"/>
    <w:rsid w:val="007C7A24"/>
    <w:rsid w:val="007D455A"/>
    <w:rsid w:val="007E2463"/>
    <w:rsid w:val="00807322"/>
    <w:rsid w:val="00814829"/>
    <w:rsid w:val="0082236E"/>
    <w:rsid w:val="008349F2"/>
    <w:rsid w:val="00842972"/>
    <w:rsid w:val="00850690"/>
    <w:rsid w:val="00863034"/>
    <w:rsid w:val="008B5571"/>
    <w:rsid w:val="008C3132"/>
    <w:rsid w:val="008C3910"/>
    <w:rsid w:val="008E3E75"/>
    <w:rsid w:val="008F1F19"/>
    <w:rsid w:val="00904FB5"/>
    <w:rsid w:val="00914BFA"/>
    <w:rsid w:val="009263AD"/>
    <w:rsid w:val="009264BA"/>
    <w:rsid w:val="0097090D"/>
    <w:rsid w:val="009E4494"/>
    <w:rsid w:val="009E5E30"/>
    <w:rsid w:val="00A42E3B"/>
    <w:rsid w:val="00A549D4"/>
    <w:rsid w:val="00A568DA"/>
    <w:rsid w:val="00A7417E"/>
    <w:rsid w:val="00A77858"/>
    <w:rsid w:val="00A85102"/>
    <w:rsid w:val="00A96922"/>
    <w:rsid w:val="00AC71CD"/>
    <w:rsid w:val="00AD533C"/>
    <w:rsid w:val="00AD75A2"/>
    <w:rsid w:val="00AD7C38"/>
    <w:rsid w:val="00B2421C"/>
    <w:rsid w:val="00B3201B"/>
    <w:rsid w:val="00B36740"/>
    <w:rsid w:val="00B64D11"/>
    <w:rsid w:val="00B73639"/>
    <w:rsid w:val="00B77FED"/>
    <w:rsid w:val="00B9680E"/>
    <w:rsid w:val="00BB5A16"/>
    <w:rsid w:val="00BD6720"/>
    <w:rsid w:val="00BF4D45"/>
    <w:rsid w:val="00BF5BBF"/>
    <w:rsid w:val="00C13F10"/>
    <w:rsid w:val="00C278AA"/>
    <w:rsid w:val="00C46880"/>
    <w:rsid w:val="00C61440"/>
    <w:rsid w:val="00C71124"/>
    <w:rsid w:val="00C808EE"/>
    <w:rsid w:val="00C86A85"/>
    <w:rsid w:val="00CA172A"/>
    <w:rsid w:val="00CB1A43"/>
    <w:rsid w:val="00CD22FE"/>
    <w:rsid w:val="00CD67D5"/>
    <w:rsid w:val="00CF74FA"/>
    <w:rsid w:val="00D16069"/>
    <w:rsid w:val="00D36964"/>
    <w:rsid w:val="00D42932"/>
    <w:rsid w:val="00D45A4E"/>
    <w:rsid w:val="00D53D44"/>
    <w:rsid w:val="00D649B5"/>
    <w:rsid w:val="00D82CA4"/>
    <w:rsid w:val="00E00915"/>
    <w:rsid w:val="00E05D0D"/>
    <w:rsid w:val="00E305EB"/>
    <w:rsid w:val="00E41C44"/>
    <w:rsid w:val="00E5063A"/>
    <w:rsid w:val="00E95C3F"/>
    <w:rsid w:val="00EA1043"/>
    <w:rsid w:val="00EB3668"/>
    <w:rsid w:val="00EB6804"/>
    <w:rsid w:val="00EF7804"/>
    <w:rsid w:val="00F15C20"/>
    <w:rsid w:val="00F16EFC"/>
    <w:rsid w:val="00F471F5"/>
    <w:rsid w:val="00F52426"/>
    <w:rsid w:val="00F632A6"/>
    <w:rsid w:val="00F7221D"/>
    <w:rsid w:val="00FA3AC8"/>
    <w:rsid w:val="00FA4461"/>
    <w:rsid w:val="00FB7F9F"/>
    <w:rsid w:val="00FC3536"/>
    <w:rsid w:val="00FE1813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1EEA6-BE47-49E6-93C8-7D1DCD6B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5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B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uiPriority w:val="99"/>
    <w:unhideWhenUsed/>
    <w:rsid w:val="00EA1043"/>
    <w:pPr>
      <w:ind w:left="720" w:hanging="36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E3D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3DAB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E3DA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E3DAB"/>
  </w:style>
  <w:style w:type="character" w:styleId="Strong">
    <w:name w:val="Strong"/>
    <w:basedOn w:val="DefaultParagraphFont"/>
    <w:uiPriority w:val="22"/>
    <w:qFormat/>
    <w:rsid w:val="00AD75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62D08-F514-45B7-8468-24B2F273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Doloonjin</dc:creator>
  <cp:lastModifiedBy>BIleg-Urnukh</cp:lastModifiedBy>
  <cp:revision>4</cp:revision>
  <cp:lastPrinted>2021-09-29T08:05:00Z</cp:lastPrinted>
  <dcterms:created xsi:type="dcterms:W3CDTF">2021-09-28T03:11:00Z</dcterms:created>
  <dcterms:modified xsi:type="dcterms:W3CDTF">2021-10-04T05:47:00Z</dcterms:modified>
</cp:coreProperties>
</file>