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160" w:rsidRDefault="001E2160" w:rsidP="001E2160">
      <w:pPr>
        <w:spacing w:after="0" w:line="240" w:lineRule="auto"/>
        <w:rPr>
          <w:rFonts w:ascii="Times New Roman" w:hAnsi="Times New Roman"/>
          <w:bCs/>
          <w:sz w:val="24"/>
          <w:szCs w:val="24"/>
          <w:lang w:val="mn-MN"/>
        </w:rPr>
      </w:pPr>
      <w:r>
        <w:rPr>
          <w:rFonts w:ascii="Times New Roman" w:hAnsi="Times New Roman"/>
          <w:sz w:val="24"/>
          <w:szCs w:val="24"/>
        </w:rPr>
        <w:t xml:space="preserve">                                                                                               </w:t>
      </w:r>
      <w:r>
        <w:rPr>
          <w:rFonts w:ascii="Times New Roman" w:hAnsi="Times New Roman"/>
          <w:bCs/>
          <w:sz w:val="24"/>
          <w:szCs w:val="24"/>
          <w:lang w:val="mn-MN"/>
        </w:rPr>
        <w:t xml:space="preserve">Аймгийн иргэдийн Төлөөлөгчдийн </w:t>
      </w:r>
    </w:p>
    <w:p w:rsidR="001E2160" w:rsidRDefault="001E2160" w:rsidP="001E2160">
      <w:pPr>
        <w:spacing w:after="0" w:line="240" w:lineRule="auto"/>
        <w:jc w:val="right"/>
        <w:rPr>
          <w:rFonts w:ascii="Times New Roman" w:hAnsi="Times New Roman"/>
          <w:bCs/>
          <w:sz w:val="24"/>
          <w:szCs w:val="24"/>
          <w:lang w:val="mn-MN"/>
        </w:rPr>
      </w:pPr>
      <w:r>
        <w:rPr>
          <w:rFonts w:ascii="Times New Roman" w:hAnsi="Times New Roman"/>
          <w:bCs/>
          <w:sz w:val="24"/>
          <w:szCs w:val="24"/>
          <w:lang w:val="mn-MN"/>
        </w:rPr>
        <w:t xml:space="preserve">Хурлын Тэргүүлэгчдийн 2017 оны </w:t>
      </w:r>
    </w:p>
    <w:p w:rsidR="001E2160" w:rsidRDefault="001E2160" w:rsidP="001E2160">
      <w:pPr>
        <w:spacing w:after="0" w:line="240" w:lineRule="auto"/>
        <w:jc w:val="center"/>
        <w:rPr>
          <w:rFonts w:ascii="Times New Roman" w:hAnsi="Times New Roman"/>
          <w:bCs/>
          <w:sz w:val="24"/>
          <w:szCs w:val="24"/>
          <w:lang w:val="mn-MN"/>
        </w:rPr>
      </w:pPr>
      <w:r>
        <w:rPr>
          <w:rFonts w:ascii="Times New Roman" w:hAnsi="Times New Roman"/>
          <w:bCs/>
          <w:sz w:val="24"/>
          <w:szCs w:val="24"/>
          <w:lang w:val="mn-MN"/>
        </w:rPr>
        <w:t xml:space="preserve">                                                                                                  12 дугаар сарын 21-ний өдрийн </w:t>
      </w:r>
    </w:p>
    <w:p w:rsidR="001E2160" w:rsidRPr="001A2EBE" w:rsidRDefault="001E2160" w:rsidP="001E2160">
      <w:pPr>
        <w:spacing w:after="0" w:line="240" w:lineRule="auto"/>
        <w:jc w:val="center"/>
        <w:rPr>
          <w:rFonts w:ascii="Times New Roman" w:hAnsi="Times New Roman"/>
          <w:bCs/>
          <w:sz w:val="24"/>
          <w:szCs w:val="24"/>
          <w:lang w:val="mn-MN"/>
        </w:rPr>
      </w:pPr>
      <w:r>
        <w:rPr>
          <w:rFonts w:ascii="Times New Roman" w:hAnsi="Times New Roman"/>
          <w:bCs/>
          <w:sz w:val="24"/>
          <w:szCs w:val="24"/>
          <w:lang w:val="mn-MN"/>
        </w:rPr>
        <w:t xml:space="preserve">                                                                                                    136 дугаар тогтоолын хавсралт </w:t>
      </w:r>
    </w:p>
    <w:p w:rsidR="001E2160" w:rsidRDefault="001E2160" w:rsidP="001E2160">
      <w:pPr>
        <w:spacing w:after="0"/>
        <w:rPr>
          <w:rFonts w:ascii="Times New Roman" w:hAnsi="Times New Roman"/>
          <w:b/>
          <w:bCs/>
          <w:sz w:val="24"/>
          <w:szCs w:val="24"/>
          <w:lang w:val="mn-MN"/>
        </w:rPr>
      </w:pPr>
    </w:p>
    <w:p w:rsidR="001E2160" w:rsidRDefault="001E2160" w:rsidP="001E2160">
      <w:pPr>
        <w:rPr>
          <w:rFonts w:ascii="Times New Roman" w:hAnsi="Times New Roman"/>
          <w:b/>
          <w:bCs/>
          <w:sz w:val="24"/>
          <w:szCs w:val="24"/>
          <w:lang w:val="mn-MN"/>
        </w:rPr>
      </w:pPr>
    </w:p>
    <w:p w:rsidR="001E2160" w:rsidRDefault="001E2160" w:rsidP="001E2160">
      <w:pPr>
        <w:spacing w:after="0" w:line="240" w:lineRule="auto"/>
        <w:jc w:val="center"/>
        <w:rPr>
          <w:rFonts w:ascii="Times New Roman" w:hAnsi="Times New Roman"/>
          <w:b/>
          <w:bCs/>
          <w:sz w:val="24"/>
          <w:szCs w:val="24"/>
          <w:lang w:val="mn-MN"/>
        </w:rPr>
      </w:pPr>
      <w:r w:rsidRPr="007508AF">
        <w:rPr>
          <w:rFonts w:ascii="Times New Roman" w:hAnsi="Times New Roman"/>
          <w:b/>
          <w:bCs/>
          <w:sz w:val="24"/>
          <w:szCs w:val="24"/>
          <w:lang w:val="mn-MN"/>
        </w:rPr>
        <w:t xml:space="preserve">ХӨДӨЛМӨРИЙН АЮУЛГҮЙ БАЙДАЛ, </w:t>
      </w:r>
    </w:p>
    <w:p w:rsidR="001E2160" w:rsidRDefault="001E2160" w:rsidP="001E2160">
      <w:pPr>
        <w:spacing w:after="0" w:line="240" w:lineRule="auto"/>
        <w:jc w:val="center"/>
        <w:rPr>
          <w:rFonts w:ascii="Times New Roman" w:hAnsi="Times New Roman"/>
          <w:b/>
          <w:bCs/>
          <w:sz w:val="24"/>
          <w:szCs w:val="24"/>
          <w:lang w:val="mn-MN"/>
        </w:rPr>
      </w:pPr>
      <w:r w:rsidRPr="007508AF">
        <w:rPr>
          <w:rFonts w:ascii="Times New Roman" w:hAnsi="Times New Roman"/>
          <w:b/>
          <w:bCs/>
          <w:sz w:val="24"/>
          <w:szCs w:val="24"/>
          <w:lang w:val="mn-MN"/>
        </w:rPr>
        <w:t>ЭРҮҮЛ АХУЙН</w:t>
      </w:r>
      <w:r w:rsidRPr="007508AF">
        <w:rPr>
          <w:rFonts w:ascii="Times New Roman" w:hAnsi="Times New Roman"/>
          <w:b/>
          <w:bCs/>
          <w:sz w:val="24"/>
          <w:szCs w:val="24"/>
        </w:rPr>
        <w:t xml:space="preserve"> </w:t>
      </w:r>
      <w:r>
        <w:rPr>
          <w:rFonts w:ascii="Times New Roman" w:hAnsi="Times New Roman"/>
          <w:b/>
          <w:bCs/>
          <w:sz w:val="24"/>
          <w:szCs w:val="24"/>
          <w:lang w:val="mn-MN"/>
        </w:rPr>
        <w:t>ДЭД  ХӨТӨЛБӨР</w:t>
      </w:r>
    </w:p>
    <w:p w:rsidR="001E2160" w:rsidRPr="001A2EBE" w:rsidRDefault="001E2160" w:rsidP="001E2160">
      <w:pPr>
        <w:spacing w:after="0" w:line="240" w:lineRule="auto"/>
        <w:jc w:val="center"/>
        <w:rPr>
          <w:rFonts w:ascii="Times New Roman" w:hAnsi="Times New Roman"/>
          <w:b/>
          <w:bCs/>
          <w:sz w:val="24"/>
          <w:szCs w:val="24"/>
        </w:rPr>
      </w:pPr>
    </w:p>
    <w:p w:rsidR="001E2160" w:rsidRPr="001A2EBE" w:rsidRDefault="001E2160" w:rsidP="001E2160">
      <w:pPr>
        <w:spacing w:after="0"/>
        <w:jc w:val="center"/>
        <w:rPr>
          <w:rFonts w:ascii="Times New Roman" w:hAnsi="Times New Roman"/>
          <w:b/>
          <w:bCs/>
          <w:sz w:val="24"/>
          <w:szCs w:val="24"/>
          <w:u w:val="single"/>
          <w:lang w:val="mn-MN"/>
        </w:rPr>
      </w:pPr>
      <w:r w:rsidRPr="001A2EBE">
        <w:rPr>
          <w:rFonts w:ascii="Times New Roman" w:hAnsi="Times New Roman"/>
          <w:b/>
          <w:bCs/>
          <w:sz w:val="24"/>
          <w:szCs w:val="24"/>
          <w:u w:val="single"/>
          <w:lang w:val="mn-MN"/>
        </w:rPr>
        <w:t>Нэг. Нийтлэг үндэслэл</w:t>
      </w:r>
    </w:p>
    <w:p w:rsidR="001E2160" w:rsidRPr="001A2EBE" w:rsidRDefault="001E2160" w:rsidP="001E2160">
      <w:pPr>
        <w:spacing w:after="0"/>
        <w:jc w:val="center"/>
        <w:rPr>
          <w:rFonts w:ascii="Times New Roman" w:hAnsi="Times New Roman"/>
          <w:b/>
          <w:bCs/>
          <w:sz w:val="24"/>
          <w:szCs w:val="24"/>
        </w:rPr>
      </w:pP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Монгол улсын Засгийн газраас 1997 оноос хойш хөдөлмөрийн аюулгүй байдал, эрүүл ахуйн үндэсний хөтөлбөрийг 4 үе шаттайгаар хэрэгжүүлж ирсэн. Тухайн хууль, тогтоомжийн хэрэгжилтийг хангуулах, үйлдвэрлэлийн осол мэргэжилээс шалтгаасан өвчнөөс урьдчилан сэргийлэх, үйл ажиллагаанд дэмжлэг үзүүлэх хамтран ажиллах чиг үүрэг бүхий Хөдөлмөрийн аюулгүй байдал, эрүүл ахуйн аймгийн салбар зөвлөлийг 2009 оноос байгуулан, салбар хоорондын үйл ажиллагааг ханган ажиллаж байна.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Манай аймгийн эдийн засаг, нийгмийн салбарт уул уурхай, барилга, зам тээвэр, эрчим хүч зэрэг эрсдэл өндөртэй, үйлдвэрлэлийн осол, мэргэжлээс шалтгаалсан өвчлөлийн түвшин өндөр салбарын үйл ажиллагаа идэвхтэй хөгжиж ирсэн. Мөн өрхийн аж ахуй, жижиг, дунд үйлдвэрлэл эрхлэгчдийн үйл ажиллагаа өсөн нэмэгдэж байгаатай холбогдуулан хөдөлмөрийн аюулгүй байдал, эрүүл ахуйн стандарт, дүрэм, журам, технологийн горимыг сахиулан мөрдүүлж ажиллахад урьдын адил өндөр шаардлага тавигдаж байна.</w:t>
      </w:r>
    </w:p>
    <w:p w:rsidR="001E2160" w:rsidRPr="007508AF" w:rsidRDefault="001E2160" w:rsidP="001E2160">
      <w:pPr>
        <w:spacing w:before="240"/>
        <w:jc w:val="both"/>
        <w:rPr>
          <w:rFonts w:ascii="Times New Roman" w:hAnsi="Times New Roman"/>
          <w:sz w:val="24"/>
          <w:szCs w:val="24"/>
          <w:lang w:val="mn-MN"/>
        </w:rPr>
      </w:pPr>
      <w:r w:rsidRPr="007508AF">
        <w:rPr>
          <w:rFonts w:ascii="Times New Roman" w:hAnsi="Times New Roman"/>
          <w:sz w:val="24"/>
          <w:szCs w:val="24"/>
          <w:lang w:val="mn-MN"/>
        </w:rPr>
        <w:tab/>
        <w:t>Аж ахуйн нэгж байгууллагууд хөдөлмөрийн аюулгүй байдал, эрүүл ахуйн стандарт, хууль, журмыг хангалтгүй хэрэгжүүлж байгаагаас үйлдвэрлэлийн осол, мэргэжлээс шалтгаалсан өвчлөлийн тохиолдол буурахгүй, ажиллагсад амь нас, эрүүл мэндээрээ хохирох эрсдэлтэй байна.</w:t>
      </w:r>
    </w:p>
    <w:p w:rsidR="001E2160" w:rsidRPr="001A2EBE" w:rsidRDefault="001E2160" w:rsidP="001E2160">
      <w:pPr>
        <w:spacing w:before="240"/>
        <w:jc w:val="both"/>
        <w:rPr>
          <w:rFonts w:ascii="Times New Roman" w:hAnsi="Times New Roman"/>
          <w:sz w:val="24"/>
          <w:szCs w:val="24"/>
        </w:rPr>
      </w:pPr>
      <w:r w:rsidRPr="007508AF">
        <w:rPr>
          <w:rFonts w:ascii="Times New Roman" w:hAnsi="Times New Roman"/>
          <w:color w:val="FF0000"/>
          <w:sz w:val="24"/>
          <w:szCs w:val="24"/>
          <w:lang w:val="mn-MN"/>
        </w:rPr>
        <w:tab/>
      </w:r>
      <w:r w:rsidRPr="007508AF">
        <w:rPr>
          <w:rFonts w:ascii="Times New Roman" w:hAnsi="Times New Roman"/>
          <w:sz w:val="24"/>
          <w:szCs w:val="24"/>
          <w:lang w:val="mn-MN"/>
        </w:rPr>
        <w:t>Хөдөлмөрийн аюулгүй байдал, эрүүл ахуйн тухай хууль, Хөдөлмөрийн аюулгүй байдал эрүүл ахуйн үндэсний хөтөлбөр батлагдсанаар хөдөлмөрийн аюулгүй байдал, эрүүл ахуйн хууль тогтоомжийн хэрэгжилтийг хангахад яамд, бүх шатны Засаг дарга нарын үүрэг оролцоог нэмэгдүүлэх, аж ахуйн нэгж, байгууллагын хөдөлмөрийн аюулгүй байдал, эрүүл ахуйн үйл ажиллагаанд зарцуулах хөрөнгийг нэмэгдүүлж, тус асуудлыг хариуцсан ажилтан болон зөвлөлийг ажиллуулах, ерөнхий захиалагч, гүйцэтгэгч, туслан гүйцэтгэгч компаниуд нь хөдөлмөрийн аюулгүй байдал, эрүүл ахуйн асуудлыг тусгайлсан гэрээгээр зохицуулах зэрэг асуудлыг зохицуулсан..</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Аймгийн хэмжээнд 2017 оны байдлаар Татварын албанд нийт 1167 аж ахуйн нэгж бүртгэлтэй байгаагаас 20-с дээш орон тоо бүхий 188 аж ахуйн нэгжид 11366 албан хаагчид ажиллаж байна. Тухайн аж ахуй нэгжүүдээс ХАБЭА хариуцсан орон тооны ажилтантай 36, орон тооны бус ажилтантай 48 аж ахуйн нэгж байна.</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 xml:space="preserve">Мөн аймгийн хэмжээнд 2012-2016 онд үйлдвэрлэлийн осол 52 бүртгэгдсэнээс хөдөлмөрийн чадвараа түр алдсан 38, хөдөлмөрийн чадвараа бүрэн алдсан 7, нас барсан 7 </w:t>
      </w:r>
      <w:r w:rsidRPr="007508AF">
        <w:rPr>
          <w:rFonts w:ascii="Times New Roman" w:hAnsi="Times New Roman"/>
          <w:sz w:val="24"/>
          <w:szCs w:val="24"/>
          <w:lang w:val="mn-MN"/>
        </w:rPr>
        <w:lastRenderedPageBreak/>
        <w:t xml:space="preserve">хүн бүртгэгдэж, үйлдвэрлэлийн осол, мэргэжлээс шалтгаалсан өвчний даатгалын сангаас 1,066,0 сая төгрөгийн тэтгэвэр, тэтгэмж олгогдсон байна. Мөн аймгийн хэмжээнд Хөдөлмөрийн аюулгүй байдал, эрүүл ахуйн судлалын төвийн Мэргэжлээс шалтгаалсан өвчлөлийн мэдээллийн санд 34 иргэн бүртгэгджээ. </w:t>
      </w:r>
    </w:p>
    <w:p w:rsidR="001E2160" w:rsidRPr="001A2EBE" w:rsidRDefault="001E2160" w:rsidP="001E2160">
      <w:pPr>
        <w:jc w:val="both"/>
        <w:rPr>
          <w:rFonts w:ascii="Times New Roman" w:hAnsi="Times New Roman"/>
          <w:sz w:val="24"/>
          <w:szCs w:val="24"/>
        </w:rPr>
      </w:pPr>
      <w:r w:rsidRPr="007508AF">
        <w:rPr>
          <w:rFonts w:ascii="Times New Roman" w:hAnsi="Times New Roman"/>
          <w:sz w:val="24"/>
          <w:szCs w:val="24"/>
          <w:lang w:val="mn-MN"/>
        </w:rPr>
        <w:tab/>
        <w:t>Тухайн статистик мэдээллээс үзэхэд сүүлийн таван жилийн байдлаар үйлдвэрлэлийн ослын улмаас тэтгэмж авсан даатгуулагчдын 55% уул уурхай, барилга, зам тээвэр, эрчим хүчний салбарт гарч, ослын шалтгаанд тээврийн хэрэгсэл, үйлдвэрлэлийн тоног төхөөрөмжийн эвдрэл гэмтэл, болгоомжгүй үйлдэл зонхилжжээ.</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Энэ нь тус салбарт ажиллагсад үйлдвэрлэлийн осол, мэргэжлээс шалтгаалсан өвчинд өртөх магадлал бусад салбараас харьцангуй өндөр байна.</w:t>
      </w:r>
      <w:r w:rsidRPr="007508AF">
        <w:rPr>
          <w:rFonts w:ascii="Times New Roman" w:hAnsi="Times New Roman"/>
          <w:sz w:val="24"/>
          <w:szCs w:val="24"/>
          <w:lang w:val="mn-MN"/>
        </w:rPr>
        <w:tab/>
        <w:t xml:space="preserve"> </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r>
      <w:r w:rsidRPr="007508AF">
        <w:rPr>
          <w:rFonts w:ascii="Times New Roman" w:hAnsi="Times New Roman"/>
          <w:sz w:val="24"/>
          <w:szCs w:val="24"/>
          <w:lang w:val="mn-MN"/>
        </w:rPr>
        <w:tab/>
        <w:t>Түүнчлэн ашигт малтмалын ордуудыг ашиглах, дэд бүтцийн томоохон төслийг хэрэгжүүлэхтэй холбоотой уул уурхай, барилга, зам тээвэр, эрчим хүчний салбарт шинэ техник, технологи нэвтрэх, хөдөлмөрийн шинж чанар өөрчлөгдөх зэрэг байдлаас үйлдвэрлэлийн осол, мэргэжлээс шалтгаалсан өвчний гаралтад нөлөөлөхүйц эрсдэлтэй хүчин зүйлс нэмэгдэх төлөвтэй байна.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Эрсдэл өндөртэй салбараас гадна төрийн байгууллага /Эрүүл мэнд, боловсрол г.м/-д үйлдвэрлэлийн осол бүртгэгдсээр байна.</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Дээрх үнэлгээ, статистик мэдээллээс үзэхэд эрүүл аюулгүй ажлын байрыг бий болгох, үйлдвэрлэлийн осол, мэргэжлээс шалтгаалсан өвчнөөс урьдчилан сэргийлэх, аюулгүй ажиллагааны соёл, дадал заншлыг ажилтан бүрт эзэмшүүлэхэд анхаарч, ажил олгогчдын үүрэг, хариуцлагыг нэмэгдүүлэх шаардлагатай байна. Өөрөөр хэлбэл цаашид хууль тогтоомж, хөдөлмөрийн аюулгүй байдал, эрүүл ахуйн стандарт, дүрэм, журмыг боловсронгуй болгож, хэрэгжилтийг сайжруулах замаар эрүүл, аюулгүй ажлын байрны орчныг бүрдүүлэх, хөдөлмөрийн аюулгүй байдал, эрүүл ахуйн удирдлагын тогтолцоог аймаг, орон нутаг, аж ахуйн нэгж, байгууллагын түвшинд хөгжүүлж, хөдөлмөрийн аюулгүй байдал, эрүүл ахуйн санхүүжилтийг оновчтой болгох, ажил олгогч, ажилтны үүрэг хариуцлагыг сайжруулах шаардлагатай юм.</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Монгол улсын Үндсэн хууль, Хөдөлмөрийн тухай хууль, Хөдөлмөрийн аюулгүй байдал, эрүүл ахуйн тухай хууль, Хөдөлмөрийн аюулгүй ажиллагаа, эрүүл ахуй, үйлдвэрлэлийн орчны тухай олон улсын хөдөлмөрийн байгууллагын 155-р конвенци, Хөдөлмөрийн аюулгүй байдал, эрүүл ахуйн орчныг сайжруулах үндэсний тав дахь хөтөлбөр болон Засгийн газрын тогтоол, дүрэм, журам, салбарын сайдын тушаал зэрэг эрх зүйн баримт бичиг гарсан хэдий ч тэдгээрийн хэрэгжилтийг нь хянах, хууль сурталчилах, салбар хоорондын уялдаа холбоог сайжруулах, хамтран ажиллах үйл ажиллагаа хангалтгүй байна.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Иймд ХАБЭА-н чиглэлээр хууль тогтоомжийг хэрэгжүүлэхэд салбар дундын уялдаа холбоог сайжруулах, хамтын ажиллагаа, түншлэлийг бий болгох, оролцоог нэмэгдүүлэх шаардлагатай юм.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Мөн бүх шатны Засаг дарга, ажил олгогч, ажилтны эрх үүрэг, хариуцлагыг сайжруулахаас гадна МСҮТөв, мэргэшсэн сургагч багш нараар дамжуулан ажлын байран дээрх сургалтуудыг тусгай хөтөлбөрийн дагуу үе шаттайгаар зохион байгуулж, </w:t>
      </w:r>
      <w:r w:rsidRPr="007508AF">
        <w:rPr>
          <w:rFonts w:ascii="Times New Roman" w:hAnsi="Times New Roman"/>
          <w:sz w:val="24"/>
          <w:szCs w:val="24"/>
          <w:lang w:val="mn-MN"/>
        </w:rPr>
        <w:lastRenderedPageBreak/>
        <w:t>хөдөлмөрийн сахилга батыг чанд сахиулах, иргэдийн ойлголт, хандлагыг өөрчлөх хэрэгцээ тулгарч байна.</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Түүнчлэн Монгол Улын Засгийн газрын 2017 оны 243 тогтоолоор “Хөдөлмөрийн аюулгүй байдал, эрүүл ахуйн тав дахь хөтөлбөр”-ийг батлан хэрэгжүүлж эхэлсэн, аймгийн Засаг даргын үйл ажиллагааны хөтөлбөр /2016-2020/-ийн Нийгмийн хөгжлийн бодлогын 19.76-д “Хөдөлмөрийн аюулгүй байдал, эрүүл ахуйн орчныг сайжруулах, дэд хөтөлбөр шинэчлэн гаргаж, хэрэгжилтийг ханган ажиллана” гэсэн зорилтыг дэвшүүлсэн нь Хөдөлмөрийн аюулгүй байдал, эрүүл ахуйн аймгийн хөтөлбөрийг батлан хэрэгжүүлэх үндэслэл болж байна.</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color w:val="FF0000"/>
          <w:sz w:val="24"/>
          <w:szCs w:val="24"/>
          <w:lang w:val="mn-MN"/>
        </w:rPr>
        <w:tab/>
      </w:r>
      <w:r w:rsidRPr="007508AF">
        <w:rPr>
          <w:rFonts w:ascii="Times New Roman" w:hAnsi="Times New Roman"/>
          <w:sz w:val="24"/>
          <w:szCs w:val="24"/>
          <w:lang w:val="mn-MN"/>
        </w:rPr>
        <w:t>Мөн аймгийн Засаг даргын 2016 оны А/678  тоот захирамжаар Хөдөлмөрийн аюулгүй байдал, эрүүл ахуйн салбар хороог шинэчлэн байгуулж, сум орон нутагт хэмжээнд орон тооны болон орон тооны бус зөвлөлийг Хөдөлмөрийн аюулгүй  байдал эрүүл ахуйн тухай хууль журмын дагуу байгуулж ажиллахыг үүрэг болгосон.</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Хөдөлмөрийн аюулгүй  байдал, эрүүл ахуйн тухай хуулийн 25 дугаар зүйлийн 25.1.7-д заасны дагуу сум бүрт тухайн асуудал хариуцсан салбар  зөвлөлийг шинэчлэн  байгуулах  тухай Аймгийн Засаг даргын орлогч бөгөөд Хөдөлмөрийн аюулгүй байдал эрүүл ахуйн салбар зөвлөлийн даргын 2017 оны 01/ 560  албан  тоотын  дагуу  27 суманд  Хөдөлмөрийн аюулгүй байдал эрүүл ахуйн салбар зөвлөл  байгуулагдан ажиллаж байна.</w:t>
      </w:r>
    </w:p>
    <w:p w:rsidR="001E2160" w:rsidRPr="001A2EBE" w:rsidRDefault="001E2160" w:rsidP="001E2160">
      <w:pPr>
        <w:tabs>
          <w:tab w:val="left" w:pos="6222"/>
        </w:tabs>
        <w:jc w:val="center"/>
        <w:rPr>
          <w:rFonts w:ascii="Times New Roman" w:hAnsi="Times New Roman"/>
          <w:b/>
          <w:sz w:val="24"/>
          <w:szCs w:val="24"/>
        </w:rPr>
      </w:pPr>
      <w:r w:rsidRPr="007508AF">
        <w:rPr>
          <w:rFonts w:ascii="Times New Roman" w:hAnsi="Times New Roman"/>
          <w:b/>
          <w:sz w:val="24"/>
          <w:szCs w:val="24"/>
          <w:lang w:val="mn-MN"/>
        </w:rPr>
        <w:t>Хоёр: Хөтөлбөрийн зорилго, зорилт, зарчим</w:t>
      </w:r>
    </w:p>
    <w:p w:rsidR="001E2160" w:rsidRPr="007508AF" w:rsidRDefault="001E2160" w:rsidP="001E2160">
      <w:pPr>
        <w:tabs>
          <w:tab w:val="left" w:pos="709"/>
        </w:tabs>
        <w:jc w:val="both"/>
        <w:rPr>
          <w:rFonts w:ascii="Times New Roman" w:hAnsi="Times New Roman"/>
          <w:sz w:val="24"/>
          <w:szCs w:val="24"/>
          <w:lang w:val="mn-MN"/>
        </w:rPr>
      </w:pPr>
      <w:r w:rsidRPr="007508AF">
        <w:rPr>
          <w:rFonts w:ascii="Times New Roman" w:hAnsi="Times New Roman"/>
          <w:sz w:val="24"/>
          <w:szCs w:val="24"/>
          <w:lang w:val="mn-MN"/>
        </w:rPr>
        <w:tab/>
        <w:t>2.1 Хөтөлбөрийн зорилго</w:t>
      </w:r>
    </w:p>
    <w:p w:rsidR="001E2160" w:rsidRPr="001A2EBE" w:rsidRDefault="001E2160" w:rsidP="001E2160">
      <w:pPr>
        <w:tabs>
          <w:tab w:val="left" w:pos="709"/>
        </w:tabs>
        <w:spacing w:before="240"/>
        <w:jc w:val="both"/>
        <w:rPr>
          <w:rFonts w:ascii="Times New Roman" w:hAnsi="Times New Roman"/>
          <w:sz w:val="24"/>
          <w:szCs w:val="24"/>
        </w:rPr>
      </w:pPr>
      <w:r w:rsidRPr="007508AF">
        <w:rPr>
          <w:rFonts w:ascii="Times New Roman" w:hAnsi="Times New Roman"/>
          <w:sz w:val="24"/>
          <w:szCs w:val="24"/>
          <w:lang w:val="mn-MN"/>
        </w:rPr>
        <w:tab/>
        <w:t xml:space="preserve">Хөдөлмөрийн аюулгүй байдал, эрүүл ахуйн стандарт, хууль тогтоомжийн  хэрэгжилтийг сайжруулж, эрсдэлгүй, аюулгүй эрүүл ажлын байрны орчинг бүрдүүлэх, ажиллагсдад аюулгүй ажиллах зан үйл, соёлыг төлөвшүүлэх, хөдөлмөрийн аюулгүй байдал, эрүүл ахуйн удирдлагын тогтолцоо, чадавхийг бэхжүүлэх замаар иргэдийн эрүүл аюулгүй орчинд хөдөлмөрлөх эрхийг хангуулж, хөдөлмөрийн чадвар алдалтыг нөхөн сэргээх, ажилтнуудын эрүүл мэндийг хамгаалах, үйлчилгээний чанар, хүртээмжийг сайжруулах, үйлдвэрлэлийн осол, мэргэжлээс шалтгаалсан өвчний тохиолдлыг бууруулахад оршино.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2.2 Хөтөлбөрийн зорилт: </w:t>
      </w:r>
    </w:p>
    <w:p w:rsidR="001E2160" w:rsidRPr="007508AF" w:rsidRDefault="001E2160" w:rsidP="001E2160">
      <w:pPr>
        <w:spacing w:before="240"/>
        <w:jc w:val="both"/>
        <w:rPr>
          <w:rFonts w:ascii="Times New Roman" w:hAnsi="Times New Roman"/>
          <w:sz w:val="24"/>
          <w:szCs w:val="24"/>
          <w:lang w:val="mn-MN"/>
        </w:rPr>
      </w:pPr>
      <w:r w:rsidRPr="007508AF">
        <w:rPr>
          <w:rFonts w:ascii="Times New Roman" w:hAnsi="Times New Roman"/>
          <w:sz w:val="24"/>
          <w:szCs w:val="24"/>
          <w:lang w:val="mn-MN"/>
        </w:rPr>
        <w:tab/>
        <w:t>Хөтөлбөрийн зорилгыг хэрэгжүүлэхийн тулд дараах зорилтыг дэвшүүлнэ:</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2.2.1.Хөдөлмөрийн аюулгүй байдал, эрүүл ахуйн  хууль тогтоомжийг хэрэгжүүлэх, үйл ажиллагааны хөтөлбөр, төлөвлөгөөг боловсронгуй болгож, уялдаа холбоог сайжруулах,</w:t>
      </w:r>
    </w:p>
    <w:p w:rsidR="001E2160" w:rsidRPr="007508AF" w:rsidRDefault="001E2160" w:rsidP="001E2160">
      <w:pPr>
        <w:pStyle w:val="NormalWeb"/>
        <w:spacing w:before="0" w:beforeAutospacing="0" w:after="0" w:afterAutospacing="0"/>
        <w:jc w:val="both"/>
        <w:rPr>
          <w:lang w:val="mn-MN"/>
        </w:rPr>
      </w:pPr>
      <w:r w:rsidRPr="007508AF">
        <w:rPr>
          <w:lang w:val="mn-MN"/>
        </w:rPr>
        <w:tab/>
        <w:t>2.2.2.Урьдчилан сэргийлэх арга хэмжээг сум орон нутаг, аж ахуйн нэгж байгууллагын түвшинд шинэлэг, үр нөлөөтэй арга хэлбэрээр тогтмол зохион байгуулж, хууль тогтоомж, стандартыг мөрдүүлж хэвшүүлнэ;</w:t>
      </w:r>
    </w:p>
    <w:p w:rsidR="001E2160" w:rsidRPr="007508AF" w:rsidRDefault="001E2160" w:rsidP="001E2160">
      <w:pPr>
        <w:pStyle w:val="NormalWeb"/>
        <w:spacing w:before="240" w:beforeAutospacing="0" w:after="0" w:afterAutospacing="0"/>
        <w:jc w:val="both"/>
        <w:rPr>
          <w:lang w:val="mn-MN"/>
        </w:rPr>
      </w:pPr>
      <w:r w:rsidRPr="007508AF">
        <w:rPr>
          <w:lang w:val="mn-MN"/>
        </w:rPr>
        <w:tab/>
        <w:t>2.2.3.Хөдөлмөрийн аюулгүй байдал, эрүүл ахуйн чиглэлээр ажил олгогч, ажилчдын үүрэг, хариуцлагыг сайжруулж, ажилтнууд эрсдэлээс урьдчилан сэргийлэх, өөрсдийгөө болон бусдыг хамгаалах чадвар, дадлыг төлөвшүүлнэ;</w:t>
      </w:r>
    </w:p>
    <w:p w:rsidR="001E2160" w:rsidRPr="001A2EBE" w:rsidRDefault="001E2160" w:rsidP="001E2160">
      <w:pPr>
        <w:pStyle w:val="NormalWeb"/>
        <w:spacing w:before="240" w:beforeAutospacing="0" w:after="0" w:afterAutospacing="0"/>
        <w:jc w:val="both"/>
      </w:pPr>
      <w:r w:rsidRPr="007508AF">
        <w:rPr>
          <w:lang w:val="mn-MN"/>
        </w:rPr>
        <w:lastRenderedPageBreak/>
        <w:tab/>
        <w:t>2.2.4.Ажилтныг эрүүл мэндийн үзлэг, шинжилгээнд хамруулах үйл ажиллагааг өргөжүүлж, хөдөлмөрийн чадвараа алдсан ажилтанд үзүүлэх эрүүл мэндийн тусламж, үйлчилгээний хүртээмжийг нэмэгдүүлэх замаар үйлдвэрлэлийн осол, мэргэжлээс шалтгаалсан өвчний тохиолдлыг  бууруулна;</w:t>
      </w:r>
    </w:p>
    <w:p w:rsidR="001E2160" w:rsidRPr="001A2EBE" w:rsidRDefault="001E2160" w:rsidP="001E2160">
      <w:pPr>
        <w:pStyle w:val="NormalWeb"/>
        <w:spacing w:before="0" w:beforeAutospacing="0" w:after="0" w:afterAutospacing="0"/>
        <w:jc w:val="both"/>
      </w:pPr>
      <w:r w:rsidRPr="007508AF">
        <w:rPr>
          <w:lang w:val="mn-MN"/>
        </w:rPr>
        <w:tab/>
        <w:t>2.2.5.Хөдөлмөрийн аюулгүй байдал, эрүүл ахуйн судалгаа шинжилгээний ажлыг үр дүнтэй зохион байгуулж, статистик мэдээллийн тогтолцоог боловсронгуй болгоно;</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2.2.6.Хөдөлмөрийн аюулгүй байдал, эрүүл ахуйн асуудал хариуцах тогтолцоог бэхжүүлж, хяналтын арга, хэлбэрийг үр нөлөөтэй болгон төлөвшүүлнэ.</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2.3.Хөтөлбөрийн зарчим</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Хөтөлбөрийг дор дурьдсан үндсэн зарчим дээр тулгуурлан хэрэгжүүлнэ. Үүнд:</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Урьдчилан сэргийлэх, соён гэгээрүүлэх</w:t>
      </w:r>
      <w:r w:rsidRPr="007508AF">
        <w:rPr>
          <w:rFonts w:ascii="Times New Roman" w:hAnsi="Times New Roman" w:cs="Times New Roman"/>
          <w:sz w:val="24"/>
          <w:szCs w:val="24"/>
        </w:rPr>
        <w:t>;</w:t>
      </w:r>
    </w:p>
    <w:p w:rsidR="001E2160" w:rsidRPr="007508AF" w:rsidRDefault="001E2160" w:rsidP="001E2160">
      <w:pPr>
        <w:pStyle w:val="NormalWeb"/>
        <w:numPr>
          <w:ilvl w:val="0"/>
          <w:numId w:val="1"/>
        </w:numPr>
        <w:jc w:val="both"/>
      </w:pPr>
      <w:r w:rsidRPr="007508AF">
        <w:rPr>
          <w:lang w:val="mn-MN"/>
        </w:rPr>
        <w:t>С</w:t>
      </w:r>
      <w:r w:rsidRPr="007508AF">
        <w:t>удалгаа, шинжилгээнд үндэслэсэн байх;</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Оролцоо, санаачилга, мэргэжлийн хандлагад тулгуурлах</w:t>
      </w:r>
      <w:r w:rsidRPr="007508AF">
        <w:rPr>
          <w:rFonts w:ascii="Times New Roman" w:hAnsi="Times New Roman" w:cs="Times New Roman"/>
          <w:sz w:val="24"/>
          <w:szCs w:val="24"/>
        </w:rPr>
        <w:t>;</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Нийгмийн хариуцлагатай хандах /төр, ажил олгогч, ажилтан, иргэний эрх, үүрэг/;</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Нийгмийн түншлэлийг эрхэмлэх</w:t>
      </w:r>
      <w:r w:rsidRPr="007508AF">
        <w:rPr>
          <w:rFonts w:ascii="Times New Roman" w:hAnsi="Times New Roman" w:cs="Times New Roman"/>
          <w:sz w:val="24"/>
          <w:szCs w:val="24"/>
        </w:rPr>
        <w:t>;</w:t>
      </w:r>
    </w:p>
    <w:p w:rsidR="001E2160" w:rsidRPr="007508AF" w:rsidRDefault="001E2160" w:rsidP="001E2160">
      <w:pPr>
        <w:pStyle w:val="ListParagraph"/>
        <w:numPr>
          <w:ilvl w:val="0"/>
          <w:numId w:val="1"/>
        </w:numPr>
        <w:tabs>
          <w:tab w:val="left" w:pos="720"/>
          <w:tab w:val="left" w:pos="1440"/>
          <w:tab w:val="left" w:pos="2394"/>
        </w:tabs>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Ил тод байх</w:t>
      </w:r>
      <w:r w:rsidRPr="007508AF">
        <w:rPr>
          <w:rFonts w:ascii="Times New Roman" w:hAnsi="Times New Roman" w:cs="Times New Roman"/>
          <w:sz w:val="24"/>
          <w:szCs w:val="24"/>
        </w:rPr>
        <w:t>;</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Эрсдэл өндөртэй салбарт түлхүү анхаарах;</w:t>
      </w:r>
    </w:p>
    <w:p w:rsidR="001E2160" w:rsidRPr="007508AF" w:rsidRDefault="001E2160" w:rsidP="001E2160">
      <w:pPr>
        <w:pStyle w:val="ListParagraph"/>
        <w:numPr>
          <w:ilvl w:val="0"/>
          <w:numId w:val="1"/>
        </w:numPr>
        <w:spacing w:after="0" w:line="240" w:lineRule="auto"/>
        <w:jc w:val="both"/>
        <w:rPr>
          <w:rFonts w:ascii="Times New Roman" w:hAnsi="Times New Roman" w:cs="Times New Roman"/>
          <w:sz w:val="24"/>
          <w:szCs w:val="24"/>
          <w:lang w:val="mn-MN"/>
        </w:rPr>
      </w:pPr>
      <w:r w:rsidRPr="007508AF">
        <w:rPr>
          <w:rFonts w:ascii="Times New Roman" w:hAnsi="Times New Roman" w:cs="Times New Roman"/>
          <w:sz w:val="24"/>
          <w:szCs w:val="24"/>
          <w:lang w:val="mn-MN"/>
        </w:rPr>
        <w:t>Салбар дундын үйл ажиллагааны уялдаа холбоог хангах;</w:t>
      </w:r>
    </w:p>
    <w:p w:rsidR="001E2160" w:rsidRPr="007508AF" w:rsidRDefault="001E2160" w:rsidP="001E2160">
      <w:pPr>
        <w:pStyle w:val="ListParagraph"/>
        <w:spacing w:after="0" w:line="240" w:lineRule="auto"/>
        <w:ind w:left="1440"/>
        <w:jc w:val="both"/>
        <w:rPr>
          <w:rFonts w:ascii="Times New Roman" w:hAnsi="Times New Roman" w:cs="Times New Roman"/>
          <w:sz w:val="24"/>
          <w:szCs w:val="24"/>
          <w:lang w:val="mn-MN"/>
        </w:rPr>
      </w:pPr>
    </w:p>
    <w:p w:rsidR="001E2160" w:rsidRPr="001A2EBE" w:rsidRDefault="001E2160" w:rsidP="001E2160">
      <w:pPr>
        <w:tabs>
          <w:tab w:val="left" w:pos="6222"/>
        </w:tabs>
        <w:jc w:val="center"/>
        <w:rPr>
          <w:rFonts w:ascii="Times New Roman" w:hAnsi="Times New Roman"/>
          <w:sz w:val="24"/>
          <w:szCs w:val="24"/>
        </w:rPr>
      </w:pPr>
      <w:r w:rsidRPr="007508AF">
        <w:rPr>
          <w:rFonts w:ascii="Times New Roman" w:hAnsi="Times New Roman"/>
          <w:b/>
          <w:sz w:val="24"/>
          <w:szCs w:val="24"/>
          <w:lang w:val="mn-MN"/>
        </w:rPr>
        <w:t>Гурав. Хөтөлбөрийн зорилтын хүрээнд хэрэгжүүлэх үйл ажиллагаа</w:t>
      </w:r>
    </w:p>
    <w:p w:rsidR="001E2160" w:rsidRPr="001A2EBE" w:rsidRDefault="001E2160" w:rsidP="001E2160">
      <w:pPr>
        <w:tabs>
          <w:tab w:val="left" w:pos="709"/>
        </w:tabs>
        <w:jc w:val="both"/>
        <w:rPr>
          <w:rFonts w:ascii="Times New Roman" w:hAnsi="Times New Roman"/>
          <w:bCs/>
          <w:sz w:val="24"/>
          <w:szCs w:val="24"/>
        </w:rPr>
      </w:pPr>
      <w:r w:rsidRPr="007508AF">
        <w:rPr>
          <w:rFonts w:ascii="Times New Roman" w:hAnsi="Times New Roman"/>
          <w:bCs/>
          <w:sz w:val="24"/>
          <w:szCs w:val="24"/>
          <w:lang w:val="mn-MN"/>
        </w:rPr>
        <w:tab/>
        <w:t>3.1.Хөдөлмөрийн аюулгүй байдал, эрүүл ахуйн  хууль тогтоомжийг хэрэгжүүлэх, үйл ажиллагааны хөтөлбөр, төлөвлөгөөг боловсронгуй болгож, уялдаа холбоог сайжруулах 1 дүгээр зорилтын хүрээнд дараах үйл ажиллагааг хэрэгжүүлнэ:</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3.1.1.Ажлын байр, үйлдвэрлэлийн орчинд хөдөлмөрийн аюулгүй байдал, эрүүл ахуйн урьдчилан сэргийлэх үйл ажиллагааг тогтмол зохион байгуулж, үйлдвэрлэлийн осол гаргаагүй ажил олгогчийг урамшуулах, хөдөлмөрийн чадвараа алдсан ажилтныг эрүүл мэндийн болон сэргээн засах үйл ажиллагаанд хамруулах талаар холбогдох журмыг боловсронгуй болгож, батлан хэрэгжүүлэх;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3.1.2.Хөдөлмөрийн аюулгүй байдал, эрүүл ахуйн стандарт, норм, дүрэм, журмыг хэрэгжүүлэх, салбар дундын хамтын ажиллагааг өргөтгөж, оролцоог нэмэгдүүлэх;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3.1.3.Хөдөлмөрийн аюулгүй байдал, эрүүл ахуйн тухай хууль, үндэсний болон аймгийн дэд хөтөлбөрийн хяналт-шинжилгээ, үнэлгээг хөдөлмөрийн аюулгүй байдал, эрүүл ахуйн салбар зөвлөл, мэргэжлийн хяналт, орон нутгийн холбогдох байгууллагууд болон түншлэгч талуудын оролцоотойгоор хийх;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3.1.4.Аймгийн хэмжээнд бичил уурхай эрхлэгчдийн хөдөлмөрийн аюулгүй байдал, эрүүл ахуйн стандартын дагуу хөдөлмөрийн нөхцөлийг сайжруулах арга хэмжээ авах;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r>
      <w:r w:rsidRPr="007508AF">
        <w:rPr>
          <w:rFonts w:ascii="Times New Roman" w:hAnsi="Times New Roman"/>
          <w:bCs/>
          <w:sz w:val="24"/>
          <w:szCs w:val="24"/>
          <w:lang w:val="mn-MN"/>
        </w:rPr>
        <w:t>3.2. Урьдчилан сэргийлэх арга хэмжээг сум орон нутаг, аж ахуйн нэгж байгууллагын түвшинд шинэлэг, үр нөлөөтэй арга хэлбэрээр тогтмол зохион байгуулж, хууль тогтоомж, стандартыг мөрдүүлж хэвшүүлэх 2 дугаар зорилтын хүрээнд дараах үйл ажиллагааг хэрэгжүүлнэ</w:t>
      </w:r>
      <w:r w:rsidRPr="007508AF">
        <w:rPr>
          <w:rFonts w:ascii="Times New Roman" w:hAnsi="Times New Roman"/>
          <w:sz w:val="24"/>
          <w:szCs w:val="24"/>
          <w:lang w:val="mn-MN"/>
        </w:rPr>
        <w:t>:</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lastRenderedPageBreak/>
        <w:tab/>
        <w:t>3.2.1.хүүхэд, өсвөр насныханд эрүүл аюулгүй ажиллаж, амьдрах арга барил, зан үйлийг төлөвшүүлэх ажлыг боловсролын, хүүхдийн хөгжлийн болон хөдөлмөрийн аюулгүй байдал, эрүүл ахуйн чиглэлээр үйл ажиллагаа явуулдаг төрийн, төрийн бус байгууллагын оролцоотойгоор зохион байгуулах;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3.2.2.хөдөлмөрийн аюулгүй байдал, эрүүл ахуйн сургалтын хөтөлбөрийг ажил олгогчийн үйлдвэрлэл, үйлчилгээний чиглэл, ажлын байрны онцлогт тохируулан холбогдох төрийн болон төрийн бус байгууллагуудтай хамтран боловсруулж, цахим хэлбэрээр сургалт зохион байгуулах арга хэлбэрийг дэлгэрүүлэх;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3.2.3.Хэвлэл мэдээллийн байгууллагатай хамтран иргэдийн эрүүл, аюулгүй орчинд ажиллаж, амьдрах, үйлдвэрлэлийн осол гэмтлээс урьдчилан сэргийлэх зан үйлийг бий болгох чиглэлээр сургалт, сурталчилгаа, нөлөөллийн ажлыг бие даан болон бусад аймаг, дүүргүүдтэй хамтран зохион байгуулах;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 xml:space="preserve">3.2.4.ажлын байрны нөхцөлд эрсдэлийн үнэлгээг мэргэжлийн байгууллагаар хийлгэх ажлыг өргөжүүлэх. </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3.2.5.ажлын байран дахь асбесттай холбоотой өвчний оношилгоо, бүртгэл, тандалт, урьдчилан сэргийлэх арга хэмжээг бүх шатанд сайжруулах;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 xml:space="preserve">3.3. </w:t>
      </w:r>
      <w:r w:rsidRPr="007508AF">
        <w:rPr>
          <w:rFonts w:ascii="Times New Roman" w:hAnsi="Times New Roman"/>
          <w:bCs/>
          <w:sz w:val="24"/>
          <w:szCs w:val="24"/>
          <w:lang w:val="mn-MN"/>
        </w:rPr>
        <w:t>Хөдөлмөрийн аюулгүй байдал, эрүүл ахуйн чиглэлээр ажил олгогч, ажилчдын үүрэг, хариуцлагыг сайжруулж, ажилтнууд эрсдэлээс урьдчилан сэргийлэх, өөрсдийгөө болон бусдыг хамгаалах чадвар, дадлыг төлөвшүүлэх 3 дугаар зорилтын хүрээнд дараах үйл ажиллагааг хэрэгжүүлнэ</w:t>
      </w:r>
      <w:r w:rsidRPr="007508AF">
        <w:rPr>
          <w:rFonts w:ascii="Times New Roman" w:hAnsi="Times New Roman"/>
          <w:sz w:val="24"/>
          <w:szCs w:val="24"/>
          <w:lang w:val="mn-MN"/>
        </w:rPr>
        <w:t>:</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3.3.1.“Ослыг тэглэх” (Vision zero) үндэсний төлөвлөгөөг хэрэгжүүлэх зорилгоор үйлдвэрлэлийн осол, мэргэжлийн өвчнөөс урьдчилан сэргийлэх тусгай төлөвлөгөөг аж ахуйн нэгж, байгууллагуудад боловсруулан хэрэгжүүлэх;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3.3.2.Аймгийн хэмжээнд үйл ажиллагаа явуулж буй аж ахуйн нэгж байгууллагуудын ажлын байр, үйлдвэрлэлийн орчинд гарч болзошгүй аюул ослоос урьдчилан сэргийлэх чиглэлээр эрсдэлийн үнэлгээ хийх, дохио, санамж, анхааруулга, тэмдэг тэмдэглэгээ тавьж, хаалт хамгаалалтыг бүрэн хийж хэвшүүлэн, аюул, эрсдэлгүй ажлын байр, үйлдвэрлэлийн орчныг бүрдүүлэх;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3.3.3. Ажил олгогчид ажилтнуудыг шаардлага хангасан ахуйн байраар хангах, амрах, алжаал тайлах, чийрэгжүүлэх, дасгал хөдөлгөөн хийх өрөө, танхимтай болох ажлыг аж ахуйн нэгж, байгууллагын түвшинд зохион байгуулах, хөдөлгөөн өрнүүлэх;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3.3.4.аж ахуйн нэгж, байгууллагын хөдөлмөрийн аюулгүй байдал, эрүүл ахуйн асуудал хариуцсан ажилтан болон үйлдвэрлэлийн осол, хурц хордлогыг судлан бүртгэх орон тооны бус байнгын комиссын гишүүдийг чадавхижуулах сургалтыг зохион байгуулах;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3.3.5.ажил олгогч хөдөлмөрийн аюулгүй байдал, эрүүл ахуйн чиглэлээр хүлээсэн үүргээ хөдөлмөрийн дотоод журам, хамтын гэрээ, хөдөлмөрийн гэрээнд тусган хэрэгжүүлж байгаа эсэхэд хяналт тавих;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lastRenderedPageBreak/>
        <w:tab/>
      </w:r>
      <w:r w:rsidRPr="007508AF">
        <w:rPr>
          <w:rFonts w:ascii="Times New Roman" w:hAnsi="Times New Roman"/>
          <w:sz w:val="24"/>
          <w:szCs w:val="24"/>
          <w:lang w:val="mn-MN"/>
        </w:rPr>
        <w:tab/>
        <w:t>3.3.6.хөдөлмөрийн аюулгүй байдал, эрүүл ахуйн урьдчилан сэргийлэх арга хэмжээг ажилтан бүрт ойлгомжтой, энгийн, хүртээмжтэй хэлбэрээр зохион байгуулж буй өөр аймаг, сум, аж ахуйн нэгжийн тэргүүн туршлага, шилдэг арга барилыг түгээн дэлгэрүүлэх;</w:t>
      </w:r>
    </w:p>
    <w:p w:rsidR="001E2160" w:rsidRPr="001A2EBE" w:rsidRDefault="001E2160" w:rsidP="001E2160">
      <w:pPr>
        <w:tabs>
          <w:tab w:val="left" w:pos="709"/>
        </w:tabs>
        <w:jc w:val="both"/>
        <w:rPr>
          <w:rFonts w:ascii="Times New Roman" w:hAnsi="Times New Roman"/>
          <w:bCs/>
          <w:sz w:val="24"/>
          <w:szCs w:val="24"/>
        </w:rPr>
      </w:pPr>
      <w:r w:rsidRPr="007508AF">
        <w:rPr>
          <w:rFonts w:ascii="Times New Roman" w:hAnsi="Times New Roman"/>
          <w:sz w:val="24"/>
          <w:szCs w:val="24"/>
          <w:lang w:val="mn-MN"/>
        </w:rPr>
        <w:tab/>
      </w:r>
      <w:r w:rsidRPr="007508AF">
        <w:rPr>
          <w:rFonts w:ascii="Times New Roman" w:hAnsi="Times New Roman"/>
          <w:bCs/>
          <w:sz w:val="24"/>
          <w:szCs w:val="24"/>
          <w:lang w:val="mn-MN"/>
        </w:rPr>
        <w:t>3.4.Ажилтныг эрүүл мэндийн үзлэг, шинжилгээнд хамруулах үйл ажиллагааг өргөжүүлж, хөдөлмөрийн чадвараа алдсан ажилтанд үзүүлэх эрүүл мэндийн тусламж, үйлчилгээний хүртээмжийг нэмэгдүүлэх замаар үйлдвэрлэлийн осол, мэргэжлээс шалтгаалсан өвчний тохиолдлыг бууруулна</w:t>
      </w:r>
      <w:r w:rsidRPr="007508AF">
        <w:rPr>
          <w:rFonts w:ascii="Times New Roman" w:hAnsi="Times New Roman"/>
          <w:sz w:val="24"/>
          <w:szCs w:val="24"/>
          <w:lang w:val="mn-MN"/>
        </w:rPr>
        <w:t>:</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bCs/>
          <w:sz w:val="24"/>
          <w:szCs w:val="24"/>
          <w:lang w:val="mn-MN"/>
        </w:rPr>
        <w:tab/>
      </w:r>
      <w:r w:rsidRPr="007508AF">
        <w:rPr>
          <w:rFonts w:ascii="Times New Roman" w:hAnsi="Times New Roman"/>
          <w:sz w:val="24"/>
          <w:szCs w:val="24"/>
          <w:lang w:val="mn-MN"/>
        </w:rPr>
        <w:t>3.4.1.мэргэжлээс шалтгаалсан өвчнийг оношлох, эмчлэх, сувилах чиглэлээр аймгийн хэмжээнд үйл ажиллагаа явуулдаг эрүүл мэндийн байгууллагуудтай хамтран ажиллаж, ажилтнуудад үзүүлэх эрүүл мэндийн тусламж, үйлчилгээний хүртээмж, давтамжийг нэмэгдүүлэх;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3.4.2.мэргэжлээс шалтгаалсан өвчний оношилгоо, эмчилгээнд шаардлагатай багаж, тоног төхөөрөмжийн хүчин чадлыг нэмэгдүүлж, үзлэг, оношилгоо, эмчилгээний чанарыг сайжруулах, хүртээмжийг нэмэгдүүлэх,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3.4.3.хөдөлмөрийн эрүүл ахуйч, мэргэжлээс шалтгаалсан өвчний оношилгоо, эмчилгээний чиглэлээр ажиллаж байгаа албан хаагчид, эмч, сувилагч, мэргэжилтнийг мэргэжил дээшлүүлэх, сургалтад хамруулах ажлыг үе шаттай зохион байгуулж, тогтвор суурьшилтай ажиллах нөхцөл боломжийг бүрдүүлэх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3.4.4.хөдөлмөрийн чадвараа хэсэгчлэн алдсан ажилтанд сэргээн засах тусламж, үйлчилгээ үзүүлэх Сэргээн засах төвийг аймаг орон нутгийн хэмжээнд ажиллуулах боломжийг судалж, сувиллын хүртээмж, үйлчилгээний чанарыг сайжруулж, үйл ажиллагааг тогтмолжуулах;</w:t>
      </w:r>
    </w:p>
    <w:p w:rsidR="001E2160" w:rsidRPr="001A2EBE" w:rsidRDefault="001E2160" w:rsidP="001E2160">
      <w:pPr>
        <w:tabs>
          <w:tab w:val="left" w:pos="709"/>
        </w:tabs>
        <w:jc w:val="both"/>
        <w:rPr>
          <w:rFonts w:ascii="Times New Roman" w:hAnsi="Times New Roman"/>
          <w:sz w:val="24"/>
          <w:szCs w:val="24"/>
        </w:rPr>
      </w:pPr>
      <w:r w:rsidRPr="007508AF">
        <w:rPr>
          <w:rFonts w:ascii="Times New Roman" w:hAnsi="Times New Roman"/>
          <w:sz w:val="24"/>
          <w:szCs w:val="24"/>
          <w:lang w:val="mn-MN"/>
        </w:rPr>
        <w:tab/>
        <w:t>3.4.5.нийгмийн даатгал, эрүүл мэндийн байгууллагуудын хоорондын ажлын уялдаа холбоог сайжруулж, үйлдвэрлэлийн осол, мэргэжлээс шалтгаалсан өвчин үүсч байгаа хүчин зүйл, шалтгааныг тогтоож, урьдчилан сэргийлэх болон хөдөлмөрийн чадвараа алдсан ажилтныг сэргээн засах арга хэмжээг хамтран хэрэгжүүлэх;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3.5.Хөдөлмөрийн аюулгүй байдал, эрүүл ахуйн судалгаа шинжилгээний ажлыг үр дүнтэй зохион байгуулж,  статистик мэдээллийн тогтолцоог боловсронгуй болгох 5 дугаар зорилтын хүрээнд дараах үйл ажиллагааг хэрэгжүүлнэ:</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3.5.2.Аймгийн хэмжээнд үйл ажиллагаа явуулж буй аж ахуйн нэгж байгууллагуудын ажлын байрны нөхцөлийн үнэлгээнд хамрагдсан байдлын  судалгааны мэдээллийн нэгдсэн санг бий болгох;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3.5.3.Хөдөлмөрийн аюулгүй байдал, эрүүл ахуйн чиглэлээр мэргэшсэн ажилтны судалгааг дэлгэрэнгүй гаргаж, мэдээллийн сан бүрдүүлэх;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3.5.4.Хөдөлмөрийн аюулгүй байдал, эрүүл ахуйн сургалтын байгууллага, багш, сургалтад хамрагдсан ажилтны талаар цахим мэдээллийн санг бүрдүүлж, тогтмол шинэчилж хэвшсэн байх;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lastRenderedPageBreak/>
        <w:t>3.5.5.Үйлдвэрлэлийн осол, мэргэжлээс шалтгаалсан өвчин зонхилон гарч байгаа шалтгаан нөхцөл, урьдчилан сэргийлэх арга замын талаарх судалгааг тодорхой салбарыг сонгон хийх, бүртгэл мэдээллийг боловсронгуй болгох;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 xml:space="preserve">3.5.6. Аймгийн хэмжээнд хөдөлмөрийн аюулгүй байдал,эрүүл ахуйн судалгаа, мэдээлэл авах тогтолцоог бүрдүүлж, судалгааны материалд дүн шинжилгээ хийх ажлыг мэргэжлийн байгууллагын туслалцаатайгаар зохион байгуулах,    </w:t>
      </w:r>
    </w:p>
    <w:p w:rsidR="001E2160" w:rsidRPr="001A2EBE" w:rsidRDefault="001E2160" w:rsidP="001E2160">
      <w:pPr>
        <w:ind w:firstLine="720"/>
        <w:jc w:val="both"/>
        <w:rPr>
          <w:rFonts w:ascii="Times New Roman" w:hAnsi="Times New Roman"/>
          <w:bCs/>
          <w:sz w:val="24"/>
          <w:szCs w:val="24"/>
        </w:rPr>
      </w:pPr>
      <w:r w:rsidRPr="007508AF">
        <w:rPr>
          <w:rFonts w:ascii="Times New Roman" w:hAnsi="Times New Roman"/>
          <w:bCs/>
          <w:sz w:val="24"/>
          <w:szCs w:val="24"/>
          <w:lang w:val="mn-MN"/>
        </w:rPr>
        <w:t>3.6.Хөдөлмөрийн аюулгүй байдал, эрүүл ахуйн асуудал хариуцах тогтолцоог бэхжүүлж, хяналтын арга, хэлбэрийг үр нөлөөтэй болгон төлөвшүүлнэ:</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3.6.1.Сумдын хөдөлмөрийн аюулгүй байдал, эрүүл ахуйн салбар зөвлөлийн үйл ажиллагааг тогтмолжуулж, арга зүйн удирдлагаар хангах;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3.6.2.хөдөлмөрийн аюулгүй эрүүл ахуйн хяналт шалгалт, зөвлөн туслах үйл ажиллагааг нэмэгдүүлэх;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3.6.3.Хөдөлмөрийн аюулгүй байдал, эрүүл ахуйн чиглэлээр үйл ажиллагаа явуулдаг төрийн бус байгууллагуудын оролцоог дэмжиж, хамтын ажиллагааг өргөтгөх,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3.6.4.Хөдөлмөрийн аюулгүй байдал, эрүүл ахуйн урьдчилан сэргийлэх арга хэмжээг эдийн засаг, нийгмийг хөгжүүлэх жил жилийн Үндсэн чиглэлд, шаардагдах хөрөнгийг аймаг, сумдын Засаг даргын төсвийн багцад тус тус тусган хэрэгжүүлэх;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3.6.5.хөдөлмөрийн аюулгүй байдал, эрүүл ахуйн асуудал хариуцсан сум орон нутгийн болон аж ахуйн нэгж, байгууллагын ажилтан, хөдөлмөрийн хяналтын улсын байцаагчийг чадавхижуулах;</w:t>
      </w:r>
    </w:p>
    <w:p w:rsidR="001E2160" w:rsidRPr="001A2EBE" w:rsidRDefault="001E2160" w:rsidP="001E2160">
      <w:pPr>
        <w:ind w:firstLine="720"/>
        <w:jc w:val="both"/>
        <w:rPr>
          <w:rFonts w:ascii="Times New Roman" w:hAnsi="Times New Roman"/>
          <w:sz w:val="24"/>
          <w:szCs w:val="24"/>
        </w:rPr>
      </w:pPr>
      <w:r w:rsidRPr="007508AF">
        <w:rPr>
          <w:rFonts w:ascii="Times New Roman" w:hAnsi="Times New Roman"/>
          <w:sz w:val="24"/>
          <w:szCs w:val="24"/>
          <w:lang w:val="mn-MN"/>
        </w:rPr>
        <w:t>3.6.6.хөдөлмөрийн аюулгүй байдал, эрүүл ахуйн удирдлагын тогтолцооны стандартыг аж ахуйн нэгж, байгууллагуудад нэвтрүүлэх, арга зүйн зөвлөмж өгч, хэрэглэх санаачилгыг дэмжих;</w:t>
      </w:r>
    </w:p>
    <w:p w:rsidR="001E2160" w:rsidRPr="001A2EBE" w:rsidRDefault="001E2160" w:rsidP="001E2160">
      <w:pPr>
        <w:ind w:firstLine="720"/>
        <w:jc w:val="center"/>
        <w:rPr>
          <w:rFonts w:ascii="Times New Roman" w:eastAsia="Batang" w:hAnsi="Times New Roman"/>
          <w:sz w:val="24"/>
          <w:szCs w:val="24"/>
        </w:rPr>
      </w:pPr>
      <w:r w:rsidRPr="007508AF">
        <w:rPr>
          <w:rStyle w:val="Strong"/>
          <w:rFonts w:ascii="Times New Roman" w:eastAsia="Batang" w:hAnsi="Times New Roman"/>
          <w:sz w:val="24"/>
          <w:szCs w:val="24"/>
          <w:lang w:val="mn-MN"/>
        </w:rPr>
        <w:t>Дөрөв. Хөтөлбөрийн үр нөлөө, бүтээгдэхүүн, шалгуур үзүүлэлт</w:t>
      </w:r>
    </w:p>
    <w:p w:rsidR="001E2160" w:rsidRPr="007508AF" w:rsidRDefault="001E2160" w:rsidP="001E2160">
      <w:pPr>
        <w:pStyle w:val="NormalWeb"/>
        <w:spacing w:before="0" w:beforeAutospacing="0" w:after="0" w:afterAutospacing="0"/>
        <w:rPr>
          <w:lang w:val="mn-MN"/>
        </w:rPr>
      </w:pPr>
      <w:r w:rsidRPr="007508AF">
        <w:rPr>
          <w:lang w:val="mn-MN"/>
        </w:rPr>
        <w:tab/>
        <w:t>4.1.Хөтөлбөрийг хэрэгжүүлснээр дараах үр дүнд хүрнэ:</w:t>
      </w:r>
    </w:p>
    <w:p w:rsidR="001E2160" w:rsidRPr="007508AF" w:rsidRDefault="001E2160" w:rsidP="001E2160">
      <w:pPr>
        <w:pStyle w:val="NormalWeb"/>
        <w:spacing w:before="0" w:beforeAutospacing="0" w:after="0" w:afterAutospacing="0"/>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 xml:space="preserve">4.1.1.Хөдөлмөрийн аюулгүй байдал, эрүүл ахуйн хууль тогтоомж, стандартын хэрэгжилт, уялдаа холбоо сайжирсан байна. </w:t>
      </w:r>
    </w:p>
    <w:p w:rsidR="001E2160" w:rsidRPr="007508AF" w:rsidRDefault="001E2160" w:rsidP="001E2160">
      <w:pPr>
        <w:pStyle w:val="NormalWeb"/>
        <w:spacing w:before="0" w:beforeAutospacing="0" w:after="0" w:afterAutospacing="0"/>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4.1.2.Хөдөлмөрийн аюулгүй байдал, эрүүл ахуйн урьдчилан сэргийлэх арга хэмжээ сайжирч, иргэд эрүүл, аюулгүй орчин нөхцөлд ажиллаж, амьдрах нөхцөл сайжирч,  үйлдвэрлэлийн осол, мэргэжлээс шалтгаалсан өвчнөөс урьдчилан сэргийлэх арга барил дээшилсэн байна.</w:t>
      </w:r>
    </w:p>
    <w:p w:rsidR="001E2160" w:rsidRPr="007508AF" w:rsidRDefault="001E2160" w:rsidP="001E2160">
      <w:pPr>
        <w:pStyle w:val="NormalWeb"/>
        <w:spacing w:before="0" w:beforeAutospacing="0" w:after="0" w:afterAutospacing="0"/>
        <w:jc w:val="both"/>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4.1.3. Ажил олгогчийн үүрэг, хариуцлага дээшилж, ажилтнууд эрсдэлээс урьдчилан сэргийлэх зан үйл төлөвшиж, ажилтнуудын аюулгүй ажиллагааны соёл, зөв хандлага нэмэгдэж, үйлдвэрлэлийн осол, мэргэжлээс шалтгаалах өвчны тоо буурсан байна.</w:t>
      </w:r>
    </w:p>
    <w:p w:rsidR="001E2160" w:rsidRPr="007508AF" w:rsidRDefault="001E2160" w:rsidP="001E2160">
      <w:pPr>
        <w:pStyle w:val="NormalWeb"/>
        <w:spacing w:before="0" w:beforeAutospacing="0" w:after="0" w:afterAutospacing="0"/>
        <w:jc w:val="both"/>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4.1.4. Мэргэжлээс шалтгаалсан өвчнийг эрт илрүүлэх, оношлох, хөдөлмөрийн чадвар алдалтыг тогтоох үйл ажиллагаа сайжирч, сэргээн засах, сувилах тусламж үзүүлэх эрүүл мэндийн байгууллагын үйлчилгээ, хүртээмж сайжирсан байна.</w:t>
      </w:r>
    </w:p>
    <w:p w:rsidR="001E2160" w:rsidRPr="007508AF" w:rsidRDefault="001E2160" w:rsidP="001E2160">
      <w:pPr>
        <w:pStyle w:val="NormalWeb"/>
        <w:spacing w:before="0" w:beforeAutospacing="0" w:after="0" w:afterAutospacing="0"/>
        <w:jc w:val="both"/>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4.1.5. Хөдөлмөрийн аюулгүй байдал, эрүүл ахуйн талаар мэдээллийн нэгдсэн болон төрөлжсөн сантай болсон байна.</w:t>
      </w:r>
    </w:p>
    <w:p w:rsidR="001E2160" w:rsidRPr="007508AF" w:rsidRDefault="001E2160" w:rsidP="001E2160">
      <w:pPr>
        <w:pStyle w:val="NormalWeb"/>
        <w:spacing w:before="0" w:beforeAutospacing="0" w:after="0" w:afterAutospacing="0"/>
        <w:jc w:val="both"/>
        <w:rPr>
          <w:lang w:val="mn-MN"/>
        </w:rPr>
      </w:pPr>
    </w:p>
    <w:p w:rsidR="001E2160" w:rsidRPr="007508AF" w:rsidRDefault="001E2160" w:rsidP="001E2160">
      <w:pPr>
        <w:pStyle w:val="NormalWeb"/>
        <w:spacing w:before="0" w:beforeAutospacing="0" w:after="0" w:afterAutospacing="0"/>
        <w:jc w:val="both"/>
        <w:rPr>
          <w:lang w:val="mn-MN"/>
        </w:rPr>
      </w:pPr>
      <w:r w:rsidRPr="007508AF">
        <w:rPr>
          <w:lang w:val="mn-MN"/>
        </w:rPr>
        <w:tab/>
        <w:t>4.1.6. Хөдөлмөрийн аюулгүй байдал, эрүүл ахуйн удирдлагын тогтолцоо боловсронгуй болж, хөдөлмөрийн аюулгүй байдал, эрүүл ахуйн салбар зөвлөлийн үйл ажиллагаа болон хяналт шалгалт сайжирсан байна.</w:t>
      </w:r>
    </w:p>
    <w:p w:rsidR="001E2160" w:rsidRPr="007508AF" w:rsidRDefault="001E2160" w:rsidP="001E2160">
      <w:pPr>
        <w:pStyle w:val="NormalWeb"/>
        <w:spacing w:before="0" w:beforeAutospacing="0" w:after="0" w:afterAutospacing="0"/>
        <w:jc w:val="both"/>
        <w:rPr>
          <w:lang w:val="mn-MN"/>
        </w:rPr>
      </w:pPr>
    </w:p>
    <w:p w:rsidR="001E2160" w:rsidRPr="007508AF" w:rsidRDefault="001E2160" w:rsidP="001E2160">
      <w:pPr>
        <w:pStyle w:val="NormalWeb"/>
        <w:spacing w:before="0" w:beforeAutospacing="0" w:after="0" w:afterAutospacing="0"/>
        <w:jc w:val="both"/>
        <w:rPr>
          <w:bCs/>
          <w:lang w:val="mn-MN"/>
        </w:rPr>
      </w:pPr>
      <w:r w:rsidRPr="007508AF">
        <w:rPr>
          <w:lang w:val="mn-MN"/>
        </w:rPr>
        <w:tab/>
      </w:r>
      <w:r w:rsidRPr="007508AF">
        <w:rPr>
          <w:bCs/>
          <w:lang w:val="mn-MN"/>
        </w:rPr>
        <w:t xml:space="preserve">4.2.Хөтөлбөрийн үр дүнг дараах шалгуур үзүүлэлтээр үнэлнэ: </w:t>
      </w:r>
    </w:p>
    <w:p w:rsidR="001E2160" w:rsidRPr="007508AF" w:rsidRDefault="001E2160" w:rsidP="001E2160">
      <w:pPr>
        <w:pStyle w:val="NormalWeb"/>
        <w:spacing w:before="0" w:beforeAutospacing="0" w:after="0" w:afterAutospacing="0"/>
        <w:jc w:val="both"/>
        <w:rPr>
          <w:bCs/>
          <w:lang w:val="mn-MN"/>
        </w:rPr>
      </w:pPr>
    </w:p>
    <w:tbl>
      <w:tblPr>
        <w:tblStyle w:val="TableGrid"/>
        <w:tblW w:w="11068" w:type="dxa"/>
        <w:tblInd w:w="-1276" w:type="dxa"/>
        <w:tblLayout w:type="fixed"/>
        <w:tblLook w:val="04A0"/>
      </w:tblPr>
      <w:tblGrid>
        <w:gridCol w:w="709"/>
        <w:gridCol w:w="1683"/>
        <w:gridCol w:w="1436"/>
        <w:gridCol w:w="998"/>
        <w:gridCol w:w="997"/>
        <w:gridCol w:w="993"/>
        <w:gridCol w:w="981"/>
        <w:gridCol w:w="992"/>
        <w:gridCol w:w="1003"/>
        <w:gridCol w:w="1276"/>
      </w:tblGrid>
      <w:tr w:rsidR="001E2160" w:rsidRPr="007508AF" w:rsidTr="00637994">
        <w:trPr>
          <w:trHeight w:val="85"/>
        </w:trPr>
        <w:tc>
          <w:tcPr>
            <w:tcW w:w="709" w:type="dxa"/>
            <w:vMerge w:val="restart"/>
            <w:vAlign w:val="center"/>
            <w:hideMark/>
          </w:tcPr>
          <w:p w:rsidR="001E2160" w:rsidRPr="007508AF" w:rsidRDefault="001E2160" w:rsidP="00637994">
            <w:pPr>
              <w:pStyle w:val="NormalWeb"/>
              <w:jc w:val="center"/>
            </w:pPr>
            <w:r w:rsidRPr="007508AF">
              <w:t>№</w:t>
            </w:r>
          </w:p>
        </w:tc>
        <w:tc>
          <w:tcPr>
            <w:tcW w:w="1683" w:type="dxa"/>
            <w:vMerge w:val="restart"/>
            <w:vAlign w:val="center"/>
            <w:hideMark/>
          </w:tcPr>
          <w:p w:rsidR="001E2160" w:rsidRPr="007508AF" w:rsidRDefault="001E2160" w:rsidP="00637994">
            <w:pPr>
              <w:pStyle w:val="NormalWeb"/>
              <w:jc w:val="center"/>
            </w:pPr>
            <w:r w:rsidRPr="007508AF">
              <w:t>Шалгуур үзүүлэлт</w:t>
            </w:r>
          </w:p>
        </w:tc>
        <w:tc>
          <w:tcPr>
            <w:tcW w:w="1436" w:type="dxa"/>
            <w:vMerge w:val="restart"/>
            <w:vAlign w:val="center"/>
            <w:hideMark/>
          </w:tcPr>
          <w:p w:rsidR="001E2160" w:rsidRPr="007508AF" w:rsidRDefault="001E2160" w:rsidP="00637994">
            <w:pPr>
              <w:pStyle w:val="NormalWeb"/>
              <w:jc w:val="center"/>
            </w:pPr>
            <w:r w:rsidRPr="007508AF">
              <w:t>Хэмжих нэгж</w:t>
            </w:r>
          </w:p>
        </w:tc>
        <w:tc>
          <w:tcPr>
            <w:tcW w:w="998" w:type="dxa"/>
            <w:vMerge w:val="restart"/>
            <w:vAlign w:val="center"/>
            <w:hideMark/>
          </w:tcPr>
          <w:p w:rsidR="001E2160" w:rsidRPr="007508AF" w:rsidRDefault="001E2160" w:rsidP="00637994">
            <w:pPr>
              <w:pStyle w:val="NormalWeb"/>
              <w:jc w:val="center"/>
            </w:pPr>
            <w:r w:rsidRPr="007508AF">
              <w:t>Суурь он</w:t>
            </w:r>
          </w:p>
          <w:p w:rsidR="001E2160" w:rsidRPr="007508AF" w:rsidRDefault="001E2160" w:rsidP="00637994">
            <w:pPr>
              <w:pStyle w:val="NormalWeb"/>
              <w:jc w:val="center"/>
            </w:pPr>
            <w:r w:rsidRPr="007508AF">
              <w:t>2016</w:t>
            </w:r>
          </w:p>
        </w:tc>
        <w:tc>
          <w:tcPr>
            <w:tcW w:w="3963" w:type="dxa"/>
            <w:gridSpan w:val="4"/>
            <w:vAlign w:val="center"/>
            <w:hideMark/>
          </w:tcPr>
          <w:p w:rsidR="001E2160" w:rsidRPr="007508AF" w:rsidRDefault="001E2160" w:rsidP="00637994">
            <w:pPr>
              <w:pStyle w:val="NormalWeb"/>
              <w:jc w:val="center"/>
            </w:pPr>
            <w:r w:rsidRPr="007508AF">
              <w:t>Зорилтод түвшин, он</w:t>
            </w:r>
          </w:p>
        </w:tc>
        <w:tc>
          <w:tcPr>
            <w:tcW w:w="1003" w:type="dxa"/>
            <w:vMerge w:val="restart"/>
            <w:vAlign w:val="center"/>
          </w:tcPr>
          <w:p w:rsidR="001E2160" w:rsidRPr="007508AF" w:rsidRDefault="001E2160" w:rsidP="00637994">
            <w:pPr>
              <w:pStyle w:val="NormalWeb"/>
              <w:jc w:val="center"/>
              <w:rPr>
                <w:lang w:val="mn-MN"/>
              </w:rPr>
            </w:pPr>
            <w:r w:rsidRPr="007508AF">
              <w:rPr>
                <w:lang w:val="mn-MN"/>
              </w:rPr>
              <w:t>Мэдээллийн эх сурвалж</w:t>
            </w:r>
          </w:p>
        </w:tc>
        <w:tc>
          <w:tcPr>
            <w:tcW w:w="1276" w:type="dxa"/>
            <w:vMerge w:val="restart"/>
            <w:vAlign w:val="center"/>
          </w:tcPr>
          <w:p w:rsidR="001E2160" w:rsidRPr="007508AF" w:rsidRDefault="001E2160" w:rsidP="00637994">
            <w:pPr>
              <w:pStyle w:val="NormalWeb"/>
              <w:jc w:val="center"/>
            </w:pPr>
            <w:r w:rsidRPr="007508AF">
              <w:t>Хэрэгжүүлэх байгууллага</w:t>
            </w:r>
          </w:p>
        </w:tc>
      </w:tr>
      <w:tr w:rsidR="001E2160" w:rsidRPr="007508AF" w:rsidTr="00637994">
        <w:trPr>
          <w:trHeight w:val="85"/>
        </w:trPr>
        <w:tc>
          <w:tcPr>
            <w:tcW w:w="709" w:type="dxa"/>
            <w:vMerge/>
            <w:tcBorders>
              <w:bottom w:val="single" w:sz="4" w:space="0" w:color="auto"/>
            </w:tcBorders>
            <w:vAlign w:val="center"/>
            <w:hideMark/>
          </w:tcPr>
          <w:p w:rsidR="001E2160" w:rsidRPr="007508AF" w:rsidRDefault="001E2160" w:rsidP="00637994">
            <w:pPr>
              <w:jc w:val="center"/>
              <w:rPr>
                <w:rFonts w:ascii="Times New Roman" w:eastAsiaTheme="minorEastAsia" w:hAnsi="Times New Roman"/>
                <w:sz w:val="24"/>
                <w:szCs w:val="24"/>
              </w:rPr>
            </w:pPr>
          </w:p>
        </w:tc>
        <w:tc>
          <w:tcPr>
            <w:tcW w:w="1683" w:type="dxa"/>
            <w:vMerge/>
            <w:tcBorders>
              <w:bottom w:val="single" w:sz="4" w:space="0" w:color="auto"/>
            </w:tcBorders>
            <w:vAlign w:val="center"/>
            <w:hideMark/>
          </w:tcPr>
          <w:p w:rsidR="001E2160" w:rsidRPr="007508AF" w:rsidRDefault="001E2160" w:rsidP="00637994">
            <w:pPr>
              <w:jc w:val="center"/>
              <w:rPr>
                <w:rFonts w:ascii="Times New Roman" w:eastAsiaTheme="minorEastAsia" w:hAnsi="Times New Roman"/>
                <w:sz w:val="24"/>
                <w:szCs w:val="24"/>
              </w:rPr>
            </w:pPr>
          </w:p>
        </w:tc>
        <w:tc>
          <w:tcPr>
            <w:tcW w:w="1436" w:type="dxa"/>
            <w:vMerge/>
            <w:tcBorders>
              <w:bottom w:val="single" w:sz="4" w:space="0" w:color="auto"/>
            </w:tcBorders>
            <w:vAlign w:val="center"/>
            <w:hideMark/>
          </w:tcPr>
          <w:p w:rsidR="001E2160" w:rsidRPr="007508AF" w:rsidRDefault="001E2160" w:rsidP="00637994">
            <w:pPr>
              <w:jc w:val="center"/>
              <w:rPr>
                <w:rFonts w:ascii="Times New Roman" w:eastAsiaTheme="minorEastAsia" w:hAnsi="Times New Roman"/>
                <w:sz w:val="24"/>
                <w:szCs w:val="24"/>
              </w:rPr>
            </w:pPr>
          </w:p>
        </w:tc>
        <w:tc>
          <w:tcPr>
            <w:tcW w:w="998" w:type="dxa"/>
            <w:vMerge/>
            <w:tcBorders>
              <w:bottom w:val="single" w:sz="4" w:space="0" w:color="auto"/>
            </w:tcBorders>
            <w:vAlign w:val="center"/>
            <w:hideMark/>
          </w:tcPr>
          <w:p w:rsidR="001E2160" w:rsidRPr="007508AF" w:rsidRDefault="001E2160" w:rsidP="00637994">
            <w:pPr>
              <w:jc w:val="center"/>
              <w:rPr>
                <w:rFonts w:ascii="Times New Roman" w:eastAsiaTheme="minorEastAsia" w:hAnsi="Times New Roman"/>
                <w:sz w:val="24"/>
                <w:szCs w:val="24"/>
              </w:rPr>
            </w:pPr>
          </w:p>
        </w:tc>
        <w:tc>
          <w:tcPr>
            <w:tcW w:w="997" w:type="dxa"/>
            <w:tcBorders>
              <w:bottom w:val="single" w:sz="4" w:space="0" w:color="auto"/>
            </w:tcBorders>
            <w:vAlign w:val="center"/>
            <w:hideMark/>
          </w:tcPr>
          <w:p w:rsidR="001E2160" w:rsidRPr="007508AF" w:rsidRDefault="001E2160" w:rsidP="00637994">
            <w:pPr>
              <w:pStyle w:val="NormalWeb"/>
              <w:jc w:val="center"/>
            </w:pPr>
            <w:r w:rsidRPr="007508AF">
              <w:t>2017</w:t>
            </w:r>
          </w:p>
        </w:tc>
        <w:tc>
          <w:tcPr>
            <w:tcW w:w="993" w:type="dxa"/>
            <w:tcBorders>
              <w:bottom w:val="single" w:sz="4" w:space="0" w:color="auto"/>
            </w:tcBorders>
            <w:vAlign w:val="center"/>
            <w:hideMark/>
          </w:tcPr>
          <w:p w:rsidR="001E2160" w:rsidRPr="007508AF" w:rsidRDefault="001E2160" w:rsidP="00637994">
            <w:pPr>
              <w:pStyle w:val="NormalWeb"/>
              <w:jc w:val="center"/>
            </w:pPr>
            <w:r w:rsidRPr="007508AF">
              <w:t>2018</w:t>
            </w:r>
          </w:p>
        </w:tc>
        <w:tc>
          <w:tcPr>
            <w:tcW w:w="981" w:type="dxa"/>
            <w:tcBorders>
              <w:bottom w:val="single" w:sz="4" w:space="0" w:color="auto"/>
            </w:tcBorders>
            <w:vAlign w:val="center"/>
            <w:hideMark/>
          </w:tcPr>
          <w:p w:rsidR="001E2160" w:rsidRPr="007508AF" w:rsidRDefault="001E2160" w:rsidP="00637994">
            <w:pPr>
              <w:pStyle w:val="NormalWeb"/>
              <w:jc w:val="center"/>
            </w:pPr>
            <w:r w:rsidRPr="007508AF">
              <w:t>2019</w:t>
            </w:r>
          </w:p>
        </w:tc>
        <w:tc>
          <w:tcPr>
            <w:tcW w:w="992" w:type="dxa"/>
            <w:tcBorders>
              <w:bottom w:val="single" w:sz="4" w:space="0" w:color="auto"/>
            </w:tcBorders>
            <w:vAlign w:val="center"/>
            <w:hideMark/>
          </w:tcPr>
          <w:p w:rsidR="001E2160" w:rsidRPr="007508AF" w:rsidRDefault="001E2160" w:rsidP="00637994">
            <w:pPr>
              <w:pStyle w:val="NormalWeb"/>
              <w:jc w:val="center"/>
            </w:pPr>
            <w:r w:rsidRPr="007508AF">
              <w:t>2020</w:t>
            </w:r>
          </w:p>
        </w:tc>
        <w:tc>
          <w:tcPr>
            <w:tcW w:w="1003" w:type="dxa"/>
            <w:vMerge/>
            <w:tcBorders>
              <w:bottom w:val="single" w:sz="4" w:space="0" w:color="auto"/>
            </w:tcBorders>
            <w:vAlign w:val="center"/>
            <w:hideMark/>
          </w:tcPr>
          <w:p w:rsidR="001E2160" w:rsidRPr="007508AF" w:rsidRDefault="001E2160" w:rsidP="00637994">
            <w:pPr>
              <w:pStyle w:val="NormalWeb"/>
              <w:jc w:val="center"/>
              <w:rPr>
                <w:lang w:val="mn-MN"/>
              </w:rPr>
            </w:pPr>
          </w:p>
        </w:tc>
        <w:tc>
          <w:tcPr>
            <w:tcW w:w="1276" w:type="dxa"/>
            <w:vMerge/>
            <w:tcBorders>
              <w:bottom w:val="single" w:sz="4" w:space="0" w:color="auto"/>
            </w:tcBorders>
            <w:vAlign w:val="center"/>
            <w:hideMark/>
          </w:tcPr>
          <w:p w:rsidR="001E2160" w:rsidRPr="007508AF" w:rsidRDefault="001E2160" w:rsidP="00637994">
            <w:pPr>
              <w:pStyle w:val="NormalWeb"/>
              <w:jc w:val="center"/>
            </w:pPr>
          </w:p>
        </w:tc>
      </w:tr>
      <w:tr w:rsidR="001E2160" w:rsidRPr="007508AF" w:rsidTr="00637994">
        <w:trPr>
          <w:trHeight w:val="360"/>
        </w:trPr>
        <w:tc>
          <w:tcPr>
            <w:tcW w:w="11068" w:type="dxa"/>
            <w:gridSpan w:val="10"/>
            <w:tcBorders>
              <w:top w:val="single" w:sz="4" w:space="0" w:color="auto"/>
              <w:left w:val="single" w:sz="4" w:space="0" w:color="auto"/>
              <w:bottom w:val="single" w:sz="4" w:space="0" w:color="auto"/>
              <w:right w:val="single" w:sz="4" w:space="0" w:color="auto"/>
            </w:tcBorders>
            <w:vAlign w:val="center"/>
            <w:hideMark/>
          </w:tcPr>
          <w:p w:rsidR="001E2160" w:rsidRPr="007508AF" w:rsidRDefault="001E2160" w:rsidP="00637994">
            <w:pPr>
              <w:pStyle w:val="NormalWeb"/>
              <w:jc w:val="center"/>
              <w:rPr>
                <w:bCs/>
              </w:rPr>
            </w:pPr>
            <w:r w:rsidRPr="007508AF">
              <w:rPr>
                <w:bCs/>
              </w:rPr>
              <w:t>Нэг.</w:t>
            </w:r>
            <w:r w:rsidRPr="007508AF">
              <w:rPr>
                <w:bCs/>
                <w:lang w:val="mn-MN"/>
              </w:rPr>
              <w:t xml:space="preserve"> </w:t>
            </w:r>
            <w:r w:rsidRPr="007508AF">
              <w:rPr>
                <w:bCs/>
              </w:rPr>
              <w:t>Үйлдвэрлэлийн осол, хурц хордлогын талаар:</w:t>
            </w:r>
          </w:p>
        </w:tc>
      </w:tr>
      <w:tr w:rsidR="001E2160" w:rsidRPr="007508AF" w:rsidTr="00637994">
        <w:trPr>
          <w:trHeight w:val="260"/>
        </w:trPr>
        <w:tc>
          <w:tcPr>
            <w:tcW w:w="709"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jc w:val="center"/>
              <w:rPr>
                <w:lang w:val="mn-MN"/>
              </w:rPr>
            </w:pPr>
            <w:r w:rsidRPr="007508AF">
              <w:rPr>
                <w:lang w:val="mn-MN"/>
              </w:rPr>
              <w:t>1</w:t>
            </w:r>
          </w:p>
        </w:tc>
        <w:tc>
          <w:tcPr>
            <w:tcW w:w="1683"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rPr>
                <w:lang w:val="mn-MN"/>
              </w:rPr>
            </w:pPr>
            <w:r w:rsidRPr="007508AF">
              <w:rPr>
                <w:kern w:val="24"/>
                <w:lang w:val="mn-MN"/>
              </w:rPr>
              <w:t>Тухайн жилд гарсан үйлдвэрлэлийн осол, хурц хордлогын талаар мэдээлсэн хувь</w:t>
            </w:r>
          </w:p>
        </w:tc>
        <w:tc>
          <w:tcPr>
            <w:tcW w:w="1436"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Хувь</w:t>
            </w:r>
          </w:p>
        </w:tc>
        <w:tc>
          <w:tcPr>
            <w:tcW w:w="998"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90</w:t>
            </w:r>
          </w:p>
        </w:tc>
        <w:tc>
          <w:tcPr>
            <w:tcW w:w="997"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92</w:t>
            </w:r>
          </w:p>
        </w:tc>
        <w:tc>
          <w:tcPr>
            <w:tcW w:w="993"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94</w:t>
            </w:r>
          </w:p>
        </w:tc>
        <w:tc>
          <w:tcPr>
            <w:tcW w:w="981"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96</w:t>
            </w:r>
          </w:p>
        </w:tc>
        <w:tc>
          <w:tcPr>
            <w:tcW w:w="992"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98</w:t>
            </w:r>
          </w:p>
        </w:tc>
        <w:tc>
          <w:tcPr>
            <w:tcW w:w="1003"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jc w:val="center"/>
              <w:rPr>
                <w:highlight w:val="yellow"/>
              </w:rPr>
            </w:pPr>
            <w:r w:rsidRPr="007508AF">
              <w:t>МХГ</w:t>
            </w:r>
          </w:p>
        </w:tc>
        <w:tc>
          <w:tcPr>
            <w:tcW w:w="1276" w:type="dxa"/>
            <w:tcBorders>
              <w:top w:val="single" w:sz="4" w:space="0" w:color="auto"/>
              <w:left w:val="single" w:sz="4" w:space="0" w:color="auto"/>
              <w:bottom w:val="single" w:sz="4" w:space="0" w:color="auto"/>
              <w:right w:val="single" w:sz="4" w:space="0" w:color="auto"/>
            </w:tcBorders>
            <w:vAlign w:val="center"/>
          </w:tcPr>
          <w:p w:rsidR="001E2160" w:rsidRPr="007508AF" w:rsidRDefault="001E2160" w:rsidP="00637994">
            <w:pPr>
              <w:pStyle w:val="NormalWeb"/>
              <w:jc w:val="center"/>
            </w:pPr>
            <w:r w:rsidRPr="007508AF">
              <w:rPr>
                <w:lang w:val="mn-MN"/>
              </w:rPr>
              <w:t>Салбар зөвлөл</w:t>
            </w:r>
          </w:p>
        </w:tc>
      </w:tr>
      <w:tr w:rsidR="001E2160" w:rsidRPr="007508AF" w:rsidTr="00637994">
        <w:trPr>
          <w:trHeight w:val="433"/>
        </w:trPr>
        <w:tc>
          <w:tcPr>
            <w:tcW w:w="11068" w:type="dxa"/>
            <w:gridSpan w:val="10"/>
            <w:tcBorders>
              <w:top w:val="single" w:sz="4" w:space="0" w:color="auto"/>
            </w:tcBorders>
            <w:vAlign w:val="center"/>
          </w:tcPr>
          <w:p w:rsidR="001E2160" w:rsidRPr="007508AF" w:rsidRDefault="001E2160" w:rsidP="00637994">
            <w:pPr>
              <w:pStyle w:val="NormalWeb"/>
              <w:jc w:val="center"/>
              <w:rPr>
                <w:lang w:val="mn-MN"/>
              </w:rPr>
            </w:pPr>
            <w:r w:rsidRPr="007508AF">
              <w:rPr>
                <w:lang w:val="mn-MN"/>
              </w:rPr>
              <w:t>Хоёр.</w:t>
            </w:r>
            <w:r w:rsidRPr="007508AF">
              <w:t>Зөвлөн туслах үйлчилгээ үзүүлсэн аж ахуйн нэгж байгууллага:</w:t>
            </w:r>
          </w:p>
        </w:tc>
      </w:tr>
      <w:tr w:rsidR="001E2160" w:rsidRPr="007508AF" w:rsidTr="00637994">
        <w:trPr>
          <w:trHeight w:val="260"/>
        </w:trPr>
        <w:tc>
          <w:tcPr>
            <w:tcW w:w="709" w:type="dxa"/>
            <w:vAlign w:val="center"/>
            <w:hideMark/>
          </w:tcPr>
          <w:p w:rsidR="001E2160" w:rsidRPr="007508AF" w:rsidRDefault="001E2160" w:rsidP="00637994">
            <w:pPr>
              <w:pStyle w:val="NormalWeb"/>
              <w:jc w:val="center"/>
              <w:rPr>
                <w:lang w:val="mn-MN"/>
              </w:rPr>
            </w:pPr>
            <w:r w:rsidRPr="007508AF">
              <w:rPr>
                <w:lang w:val="mn-MN"/>
              </w:rPr>
              <w:t>2</w:t>
            </w:r>
          </w:p>
        </w:tc>
        <w:tc>
          <w:tcPr>
            <w:tcW w:w="1683" w:type="dxa"/>
            <w:vAlign w:val="center"/>
            <w:hideMark/>
          </w:tcPr>
          <w:p w:rsidR="001E2160" w:rsidRPr="007508AF" w:rsidRDefault="001E2160" w:rsidP="00637994">
            <w:pPr>
              <w:pStyle w:val="NormalWeb"/>
              <w:jc w:val="center"/>
            </w:pPr>
            <w:r w:rsidRPr="007508AF">
              <w:t>хөдөлмөрийн хяналт</w:t>
            </w:r>
          </w:p>
        </w:tc>
        <w:tc>
          <w:tcPr>
            <w:tcW w:w="1436" w:type="dxa"/>
            <w:vAlign w:val="center"/>
            <w:hideMark/>
          </w:tcPr>
          <w:p w:rsidR="001E2160" w:rsidRPr="007508AF" w:rsidRDefault="001E2160" w:rsidP="00637994">
            <w:pPr>
              <w:pStyle w:val="NormalWeb"/>
              <w:jc w:val="center"/>
            </w:pPr>
            <w:r w:rsidRPr="007508AF">
              <w:t>Тоо</w:t>
            </w:r>
          </w:p>
        </w:tc>
        <w:tc>
          <w:tcPr>
            <w:tcW w:w="998" w:type="dxa"/>
            <w:vAlign w:val="center"/>
            <w:hideMark/>
          </w:tcPr>
          <w:p w:rsidR="001E2160" w:rsidRPr="007508AF" w:rsidRDefault="001E2160" w:rsidP="00637994">
            <w:pPr>
              <w:pStyle w:val="NormalWeb"/>
              <w:jc w:val="center"/>
            </w:pPr>
            <w:r w:rsidRPr="007508AF">
              <w:t>12</w:t>
            </w:r>
          </w:p>
        </w:tc>
        <w:tc>
          <w:tcPr>
            <w:tcW w:w="997" w:type="dxa"/>
            <w:vAlign w:val="center"/>
            <w:hideMark/>
          </w:tcPr>
          <w:p w:rsidR="001E2160" w:rsidRPr="007508AF" w:rsidRDefault="001E2160" w:rsidP="00637994">
            <w:pPr>
              <w:pStyle w:val="NormalWeb"/>
              <w:jc w:val="center"/>
            </w:pPr>
            <w:r w:rsidRPr="007508AF">
              <w:t>12</w:t>
            </w:r>
          </w:p>
        </w:tc>
        <w:tc>
          <w:tcPr>
            <w:tcW w:w="993" w:type="dxa"/>
            <w:vAlign w:val="center"/>
            <w:hideMark/>
          </w:tcPr>
          <w:p w:rsidR="001E2160" w:rsidRPr="007508AF" w:rsidRDefault="001E2160" w:rsidP="00637994">
            <w:pPr>
              <w:pStyle w:val="NormalWeb"/>
              <w:jc w:val="center"/>
              <w:rPr>
                <w:lang w:val="mn-MN"/>
              </w:rPr>
            </w:pPr>
            <w:r w:rsidRPr="007508AF">
              <w:rPr>
                <w:lang w:val="mn-MN"/>
              </w:rPr>
              <w:t>13</w:t>
            </w:r>
          </w:p>
        </w:tc>
        <w:tc>
          <w:tcPr>
            <w:tcW w:w="981" w:type="dxa"/>
            <w:vAlign w:val="center"/>
            <w:hideMark/>
          </w:tcPr>
          <w:p w:rsidR="001E2160" w:rsidRPr="007508AF" w:rsidRDefault="001E2160" w:rsidP="00637994">
            <w:pPr>
              <w:pStyle w:val="NormalWeb"/>
              <w:jc w:val="center"/>
              <w:rPr>
                <w:lang w:val="mn-MN"/>
              </w:rPr>
            </w:pPr>
            <w:r w:rsidRPr="007508AF">
              <w:rPr>
                <w:lang w:val="mn-MN"/>
              </w:rPr>
              <w:t>14</w:t>
            </w:r>
          </w:p>
        </w:tc>
        <w:tc>
          <w:tcPr>
            <w:tcW w:w="992" w:type="dxa"/>
            <w:vAlign w:val="center"/>
            <w:hideMark/>
          </w:tcPr>
          <w:p w:rsidR="001E2160" w:rsidRPr="007508AF" w:rsidRDefault="001E2160" w:rsidP="00637994">
            <w:pPr>
              <w:pStyle w:val="NormalWeb"/>
              <w:jc w:val="center"/>
              <w:rPr>
                <w:lang w:val="mn-MN"/>
              </w:rPr>
            </w:pPr>
            <w:r w:rsidRPr="007508AF">
              <w:rPr>
                <w:lang w:val="mn-MN"/>
              </w:rPr>
              <w:t>15</w:t>
            </w:r>
          </w:p>
        </w:tc>
        <w:tc>
          <w:tcPr>
            <w:tcW w:w="1003" w:type="dxa"/>
            <w:vAlign w:val="center"/>
            <w:hideMark/>
          </w:tcPr>
          <w:p w:rsidR="001E2160" w:rsidRPr="007508AF" w:rsidRDefault="001E2160" w:rsidP="00637994">
            <w:pPr>
              <w:pStyle w:val="NormalWeb"/>
              <w:jc w:val="center"/>
              <w:rPr>
                <w:highlight w:val="yellow"/>
              </w:rPr>
            </w:pPr>
            <w:r w:rsidRPr="007508AF">
              <w:t>МХГ</w:t>
            </w:r>
          </w:p>
        </w:tc>
        <w:tc>
          <w:tcPr>
            <w:tcW w:w="1276" w:type="dxa"/>
            <w:vAlign w:val="center"/>
            <w:hideMark/>
          </w:tcPr>
          <w:p w:rsidR="001E2160" w:rsidRPr="007508AF" w:rsidRDefault="001E2160" w:rsidP="00637994">
            <w:pPr>
              <w:pStyle w:val="NormalWeb"/>
              <w:jc w:val="center"/>
            </w:pPr>
            <w:r w:rsidRPr="007508AF">
              <w:rPr>
                <w:lang w:val="mn-MN"/>
              </w:rPr>
              <w:t>МХГ,</w:t>
            </w:r>
            <w:r w:rsidRPr="007508AF">
              <w:rPr>
                <w:lang w:val="mn-MN"/>
              </w:rPr>
              <w:br/>
              <w:t>Салбар зөвлөл</w:t>
            </w:r>
          </w:p>
        </w:tc>
      </w:tr>
      <w:tr w:rsidR="001E2160" w:rsidRPr="007508AF" w:rsidTr="00637994">
        <w:trPr>
          <w:trHeight w:val="200"/>
        </w:trPr>
        <w:tc>
          <w:tcPr>
            <w:tcW w:w="709" w:type="dxa"/>
            <w:vAlign w:val="center"/>
            <w:hideMark/>
          </w:tcPr>
          <w:p w:rsidR="001E2160" w:rsidRPr="007508AF" w:rsidRDefault="001E2160" w:rsidP="00637994">
            <w:pPr>
              <w:pStyle w:val="NormalWeb"/>
              <w:jc w:val="center"/>
              <w:rPr>
                <w:lang w:val="mn-MN"/>
              </w:rPr>
            </w:pPr>
            <w:r w:rsidRPr="007508AF">
              <w:rPr>
                <w:lang w:val="mn-MN"/>
              </w:rPr>
              <w:t>3</w:t>
            </w:r>
          </w:p>
        </w:tc>
        <w:tc>
          <w:tcPr>
            <w:tcW w:w="1683" w:type="dxa"/>
            <w:vAlign w:val="center"/>
            <w:hideMark/>
          </w:tcPr>
          <w:p w:rsidR="001E2160" w:rsidRPr="007508AF" w:rsidRDefault="001E2160" w:rsidP="00637994">
            <w:pPr>
              <w:pStyle w:val="NormalWeb"/>
              <w:jc w:val="center"/>
            </w:pPr>
            <w:r w:rsidRPr="007508AF">
              <w:t>эрүүл ахуйн хяналт</w:t>
            </w:r>
          </w:p>
        </w:tc>
        <w:tc>
          <w:tcPr>
            <w:tcW w:w="1436" w:type="dxa"/>
            <w:vAlign w:val="center"/>
            <w:hideMark/>
          </w:tcPr>
          <w:p w:rsidR="001E2160" w:rsidRPr="007508AF" w:rsidRDefault="001E2160" w:rsidP="00637994">
            <w:pPr>
              <w:pStyle w:val="NormalWeb"/>
              <w:jc w:val="center"/>
            </w:pPr>
            <w:r w:rsidRPr="007508AF">
              <w:t>Тоо</w:t>
            </w:r>
          </w:p>
        </w:tc>
        <w:tc>
          <w:tcPr>
            <w:tcW w:w="998" w:type="dxa"/>
            <w:vAlign w:val="center"/>
            <w:hideMark/>
          </w:tcPr>
          <w:p w:rsidR="001E2160" w:rsidRPr="007508AF" w:rsidRDefault="001E2160" w:rsidP="00637994">
            <w:pPr>
              <w:pStyle w:val="NormalWeb"/>
              <w:jc w:val="center"/>
            </w:pPr>
            <w:r w:rsidRPr="007508AF">
              <w:t>11</w:t>
            </w:r>
          </w:p>
        </w:tc>
        <w:tc>
          <w:tcPr>
            <w:tcW w:w="997" w:type="dxa"/>
            <w:vAlign w:val="center"/>
            <w:hideMark/>
          </w:tcPr>
          <w:p w:rsidR="001E2160" w:rsidRPr="007508AF" w:rsidRDefault="001E2160" w:rsidP="00637994">
            <w:pPr>
              <w:pStyle w:val="NormalWeb"/>
              <w:jc w:val="center"/>
            </w:pPr>
            <w:r w:rsidRPr="007508AF">
              <w:t>12</w:t>
            </w:r>
          </w:p>
        </w:tc>
        <w:tc>
          <w:tcPr>
            <w:tcW w:w="993" w:type="dxa"/>
            <w:vAlign w:val="center"/>
            <w:hideMark/>
          </w:tcPr>
          <w:p w:rsidR="001E2160" w:rsidRPr="007508AF" w:rsidRDefault="001E2160" w:rsidP="00637994">
            <w:pPr>
              <w:pStyle w:val="NormalWeb"/>
              <w:jc w:val="center"/>
              <w:rPr>
                <w:lang w:val="mn-MN"/>
              </w:rPr>
            </w:pPr>
            <w:r w:rsidRPr="007508AF">
              <w:rPr>
                <w:lang w:val="mn-MN"/>
              </w:rPr>
              <w:t>13</w:t>
            </w:r>
          </w:p>
        </w:tc>
        <w:tc>
          <w:tcPr>
            <w:tcW w:w="981" w:type="dxa"/>
            <w:vAlign w:val="center"/>
            <w:hideMark/>
          </w:tcPr>
          <w:p w:rsidR="001E2160" w:rsidRPr="007508AF" w:rsidRDefault="001E2160" w:rsidP="00637994">
            <w:pPr>
              <w:pStyle w:val="NormalWeb"/>
              <w:jc w:val="center"/>
              <w:rPr>
                <w:lang w:val="mn-MN"/>
              </w:rPr>
            </w:pPr>
            <w:r w:rsidRPr="007508AF">
              <w:rPr>
                <w:lang w:val="mn-MN"/>
              </w:rPr>
              <w:t>14</w:t>
            </w:r>
          </w:p>
        </w:tc>
        <w:tc>
          <w:tcPr>
            <w:tcW w:w="992" w:type="dxa"/>
            <w:vAlign w:val="center"/>
            <w:hideMark/>
          </w:tcPr>
          <w:p w:rsidR="001E2160" w:rsidRPr="007508AF" w:rsidRDefault="001E2160" w:rsidP="00637994">
            <w:pPr>
              <w:pStyle w:val="NormalWeb"/>
              <w:jc w:val="center"/>
              <w:rPr>
                <w:lang w:val="mn-MN"/>
              </w:rPr>
            </w:pPr>
            <w:r w:rsidRPr="007508AF">
              <w:rPr>
                <w:lang w:val="mn-MN"/>
              </w:rPr>
              <w:t>15</w:t>
            </w:r>
          </w:p>
        </w:tc>
        <w:tc>
          <w:tcPr>
            <w:tcW w:w="1003" w:type="dxa"/>
            <w:vAlign w:val="center"/>
            <w:hideMark/>
          </w:tcPr>
          <w:p w:rsidR="001E2160" w:rsidRPr="007508AF" w:rsidRDefault="001E2160" w:rsidP="00637994">
            <w:pPr>
              <w:pStyle w:val="NormalWeb"/>
              <w:jc w:val="center"/>
              <w:rPr>
                <w:highlight w:val="yellow"/>
              </w:rPr>
            </w:pPr>
            <w:r w:rsidRPr="007508AF">
              <w:t>МХГ</w:t>
            </w:r>
          </w:p>
        </w:tc>
        <w:tc>
          <w:tcPr>
            <w:tcW w:w="1276" w:type="dxa"/>
            <w:vAlign w:val="center"/>
            <w:hideMark/>
          </w:tcPr>
          <w:p w:rsidR="001E2160" w:rsidRPr="007508AF" w:rsidRDefault="001E2160" w:rsidP="00637994">
            <w:pPr>
              <w:pStyle w:val="NormalWeb"/>
              <w:jc w:val="center"/>
              <w:rPr>
                <w:lang w:val="mn-MN"/>
              </w:rPr>
            </w:pPr>
            <w:r w:rsidRPr="007508AF">
              <w:rPr>
                <w:lang w:val="mn-MN"/>
              </w:rPr>
              <w:t>МХГ,</w:t>
            </w:r>
          </w:p>
          <w:p w:rsidR="001E2160" w:rsidRPr="007508AF" w:rsidRDefault="001E2160" w:rsidP="00637994">
            <w:pPr>
              <w:pStyle w:val="NormalWeb"/>
              <w:jc w:val="center"/>
            </w:pPr>
            <w:r w:rsidRPr="007508AF">
              <w:rPr>
                <w:lang w:val="mn-MN"/>
              </w:rPr>
              <w:t>Салбар зөвлөл</w:t>
            </w:r>
          </w:p>
        </w:tc>
      </w:tr>
      <w:tr w:rsidR="001E2160" w:rsidRPr="007508AF" w:rsidTr="00637994">
        <w:trPr>
          <w:trHeight w:val="360"/>
        </w:trPr>
        <w:tc>
          <w:tcPr>
            <w:tcW w:w="11068" w:type="dxa"/>
            <w:gridSpan w:val="10"/>
            <w:vAlign w:val="center"/>
            <w:hideMark/>
          </w:tcPr>
          <w:p w:rsidR="001E2160" w:rsidRPr="007508AF" w:rsidRDefault="001E2160" w:rsidP="00637994">
            <w:pPr>
              <w:pStyle w:val="NormalWeb"/>
              <w:jc w:val="center"/>
              <w:rPr>
                <w:bCs/>
              </w:rPr>
            </w:pPr>
            <w:r w:rsidRPr="007508AF">
              <w:rPr>
                <w:bCs/>
              </w:rPr>
              <w:t>Гурав.</w:t>
            </w:r>
            <w:r w:rsidRPr="007508AF">
              <w:rPr>
                <w:bCs/>
                <w:lang w:val="mn-MN"/>
              </w:rPr>
              <w:t xml:space="preserve"> </w:t>
            </w:r>
            <w:r w:rsidRPr="007508AF">
              <w:rPr>
                <w:bCs/>
              </w:rPr>
              <w:t>Бусад шалгуур үзүүлэлт:</w:t>
            </w:r>
          </w:p>
        </w:tc>
      </w:tr>
      <w:tr w:rsidR="001E2160" w:rsidRPr="007508AF" w:rsidTr="00637994">
        <w:trPr>
          <w:trHeight w:val="384"/>
        </w:trPr>
        <w:tc>
          <w:tcPr>
            <w:tcW w:w="11068" w:type="dxa"/>
            <w:gridSpan w:val="10"/>
            <w:tcBorders>
              <w:bottom w:val="single" w:sz="4" w:space="0" w:color="auto"/>
            </w:tcBorders>
            <w:vAlign w:val="center"/>
            <w:hideMark/>
          </w:tcPr>
          <w:p w:rsidR="001E2160" w:rsidRPr="007508AF" w:rsidRDefault="001E2160" w:rsidP="00637994">
            <w:pPr>
              <w:pStyle w:val="NormalWeb"/>
              <w:jc w:val="center"/>
            </w:pPr>
            <w:r w:rsidRPr="007508AF">
              <w:rPr>
                <w:lang w:val="mn-MN"/>
              </w:rPr>
              <w:t>Х</w:t>
            </w:r>
            <w:r w:rsidRPr="007508AF">
              <w:t>АБЭА-н удирдлагын систем (стандарт) нэвтрүүлсэн аж ахуйн нэгж байгууллага:</w:t>
            </w:r>
          </w:p>
        </w:tc>
      </w:tr>
      <w:tr w:rsidR="001E2160" w:rsidRPr="007508AF" w:rsidTr="00637994">
        <w:trPr>
          <w:trHeight w:val="101"/>
        </w:trPr>
        <w:tc>
          <w:tcPr>
            <w:tcW w:w="709"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4</w:t>
            </w:r>
          </w:p>
        </w:tc>
        <w:tc>
          <w:tcPr>
            <w:tcW w:w="1683"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СХЗГ-аас итгэмжлэл авсан байгууллагаас батламж шинээр авсан ААНБ</w:t>
            </w:r>
          </w:p>
        </w:tc>
        <w:tc>
          <w:tcPr>
            <w:tcW w:w="1436"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Тоо</w:t>
            </w:r>
          </w:p>
        </w:tc>
        <w:tc>
          <w:tcPr>
            <w:tcW w:w="998"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w:t>
            </w:r>
          </w:p>
        </w:tc>
        <w:tc>
          <w:tcPr>
            <w:tcW w:w="997"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2</w:t>
            </w:r>
          </w:p>
        </w:tc>
        <w:tc>
          <w:tcPr>
            <w:tcW w:w="993"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3</w:t>
            </w:r>
          </w:p>
        </w:tc>
        <w:tc>
          <w:tcPr>
            <w:tcW w:w="981"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4</w:t>
            </w:r>
          </w:p>
        </w:tc>
        <w:tc>
          <w:tcPr>
            <w:tcW w:w="992"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5</w:t>
            </w:r>
          </w:p>
        </w:tc>
        <w:tc>
          <w:tcPr>
            <w:tcW w:w="1003"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СХЗГ</w:t>
            </w:r>
          </w:p>
        </w:tc>
        <w:tc>
          <w:tcPr>
            <w:tcW w:w="1276" w:type="dxa"/>
            <w:tcBorders>
              <w:top w:val="single" w:sz="2" w:space="0" w:color="auto"/>
              <w:bottom w:val="single" w:sz="2" w:space="0" w:color="auto"/>
            </w:tcBorders>
            <w:shd w:val="clear" w:color="auto" w:fill="auto"/>
            <w:vAlign w:val="center"/>
            <w:hideMark/>
          </w:tcPr>
          <w:p w:rsidR="001E2160" w:rsidRPr="007508AF" w:rsidRDefault="001E2160" w:rsidP="00637994">
            <w:pPr>
              <w:pStyle w:val="NormalWeb"/>
              <w:jc w:val="center"/>
              <w:rPr>
                <w:lang w:val="mn-MN"/>
              </w:rPr>
            </w:pPr>
            <w:r w:rsidRPr="007508AF">
              <w:rPr>
                <w:lang w:val="mn-MN"/>
              </w:rPr>
              <w:t>СХЗГ</w:t>
            </w:r>
          </w:p>
        </w:tc>
      </w:tr>
      <w:tr w:rsidR="001E2160" w:rsidRPr="007508AF" w:rsidTr="00637994">
        <w:trPr>
          <w:trHeight w:val="409"/>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5</w:t>
            </w:r>
          </w:p>
        </w:tc>
        <w:tc>
          <w:tcPr>
            <w:tcW w:w="1683"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ХАБЭА-н тухай хуулийн 26 дугаар зүйлийн 26.2, 26.5 дахь заалтыг хэрэгжүүлсэн ААНБ</w:t>
            </w:r>
          </w:p>
        </w:tc>
        <w:tc>
          <w:tcPr>
            <w:tcW w:w="1436"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Эзлэх хувь</w:t>
            </w:r>
          </w:p>
        </w:tc>
        <w:tc>
          <w:tcPr>
            <w:tcW w:w="998"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63%</w:t>
            </w:r>
          </w:p>
        </w:tc>
        <w:tc>
          <w:tcPr>
            <w:tcW w:w="997"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rPr>
            </w:pPr>
            <w:r w:rsidRPr="007508AF">
              <w:rPr>
                <w:rFonts w:ascii="Times New Roman" w:hAnsi="Times New Roman"/>
                <w:sz w:val="24"/>
                <w:szCs w:val="24"/>
                <w:lang w:val="mn-MN"/>
              </w:rPr>
              <w:t>65%</w:t>
            </w:r>
          </w:p>
        </w:tc>
        <w:tc>
          <w:tcPr>
            <w:tcW w:w="993"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rPr>
            </w:pPr>
            <w:r w:rsidRPr="007508AF">
              <w:rPr>
                <w:rFonts w:ascii="Times New Roman" w:hAnsi="Times New Roman"/>
                <w:sz w:val="24"/>
                <w:szCs w:val="24"/>
                <w:lang w:val="mn-MN"/>
              </w:rPr>
              <w:t>70%</w:t>
            </w:r>
          </w:p>
        </w:tc>
        <w:tc>
          <w:tcPr>
            <w:tcW w:w="981"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rPr>
            </w:pPr>
            <w:r w:rsidRPr="007508AF">
              <w:rPr>
                <w:rFonts w:ascii="Times New Roman" w:hAnsi="Times New Roman"/>
                <w:sz w:val="24"/>
                <w:szCs w:val="24"/>
                <w:lang w:val="mn-MN"/>
              </w:rPr>
              <w:t>75%</w:t>
            </w:r>
          </w:p>
        </w:tc>
        <w:tc>
          <w:tcPr>
            <w:tcW w:w="992"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rPr>
            </w:pPr>
            <w:r w:rsidRPr="007508AF">
              <w:rPr>
                <w:rFonts w:ascii="Times New Roman" w:hAnsi="Times New Roman"/>
                <w:sz w:val="24"/>
                <w:szCs w:val="24"/>
                <w:lang w:val="mn-MN"/>
              </w:rPr>
              <w:t>80%</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rPr>
            </w:pPr>
            <w:r w:rsidRPr="007508AF">
              <w:t>МХГ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pPr>
            <w:r w:rsidRPr="007508AF">
              <w:rPr>
                <w:lang w:val="mn-MN"/>
              </w:rPr>
              <w:t>МХГ, Салбар зөвлөл</w:t>
            </w:r>
          </w:p>
        </w:tc>
      </w:tr>
      <w:tr w:rsidR="001E2160" w:rsidRPr="007508AF" w:rsidTr="00637994">
        <w:trPr>
          <w:trHeight w:val="101"/>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lastRenderedPageBreak/>
              <w:t>6</w:t>
            </w:r>
          </w:p>
        </w:tc>
        <w:tc>
          <w:tcPr>
            <w:tcW w:w="1683"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bCs/>
                <w:kern w:val="24"/>
                <w:lang w:val="mn-MN"/>
              </w:rPr>
              <w:t>ХАБЭА-н ажилтан ажиллуулж байгаа ААНБ</w:t>
            </w:r>
          </w:p>
        </w:tc>
        <w:tc>
          <w:tcPr>
            <w:tcW w:w="1436"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bCs/>
                <w:kern w:val="24"/>
                <w:lang w:val="mn-MN"/>
              </w:rPr>
              <w:t>Тоогоор</w:t>
            </w:r>
          </w:p>
        </w:tc>
        <w:tc>
          <w:tcPr>
            <w:tcW w:w="998"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bCs/>
                <w:kern w:val="24"/>
                <w:lang w:val="mn-MN"/>
              </w:rPr>
              <w:t>38</w:t>
            </w:r>
          </w:p>
        </w:tc>
        <w:tc>
          <w:tcPr>
            <w:tcW w:w="997"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bCs/>
                <w:kern w:val="24"/>
                <w:lang w:val="mn-MN"/>
              </w:rPr>
              <w:t>45</w:t>
            </w:r>
          </w:p>
        </w:tc>
        <w:tc>
          <w:tcPr>
            <w:tcW w:w="99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bCs/>
                <w:kern w:val="24"/>
                <w:lang w:val="mn-MN"/>
              </w:rPr>
              <w:t>50</w:t>
            </w:r>
          </w:p>
        </w:tc>
        <w:tc>
          <w:tcPr>
            <w:tcW w:w="981"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bCs/>
                <w:kern w:val="24"/>
                <w:lang w:val="mn-MN"/>
              </w:rPr>
              <w:t>55</w:t>
            </w:r>
          </w:p>
        </w:tc>
        <w:tc>
          <w:tcPr>
            <w:tcW w:w="992"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bCs/>
                <w:kern w:val="24"/>
                <w:lang w:val="mn-MN"/>
              </w:rPr>
              <w:t>60</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rPr>
            </w:pPr>
            <w:r w:rsidRPr="007508AF">
              <w:t>МХГ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Салбар зөвлөл,</w:t>
            </w:r>
          </w:p>
          <w:p w:rsidR="001E2160" w:rsidRPr="007508AF" w:rsidRDefault="001E2160" w:rsidP="00637994">
            <w:pPr>
              <w:pStyle w:val="NormalWeb"/>
              <w:jc w:val="center"/>
            </w:pPr>
            <w:r w:rsidRPr="007508AF">
              <w:rPr>
                <w:lang w:val="mn-MN"/>
              </w:rPr>
              <w:t>МХГ</w:t>
            </w:r>
          </w:p>
        </w:tc>
      </w:tr>
      <w:tr w:rsidR="001E2160" w:rsidRPr="007508AF" w:rsidTr="00637994">
        <w:trPr>
          <w:trHeight w:val="109"/>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7</w:t>
            </w:r>
          </w:p>
        </w:tc>
        <w:tc>
          <w:tcPr>
            <w:tcW w:w="168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rPr>
                <w:lang w:val="mn-MN"/>
              </w:rPr>
            </w:pPr>
            <w:r w:rsidRPr="007508AF">
              <w:rPr>
                <w:kern w:val="24"/>
                <w:lang w:val="mn-MN"/>
              </w:rPr>
              <w:t>Мэргэжлийн байгууллагаар ажлын байрны хөдөлмөрийн нөхцлийн үнэлгээг хийлгүүлсэн ААНБ</w:t>
            </w:r>
          </w:p>
        </w:tc>
        <w:tc>
          <w:tcPr>
            <w:tcW w:w="1436"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Тоогоор</w:t>
            </w:r>
          </w:p>
        </w:tc>
        <w:tc>
          <w:tcPr>
            <w:tcW w:w="998"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36</w:t>
            </w:r>
          </w:p>
        </w:tc>
        <w:tc>
          <w:tcPr>
            <w:tcW w:w="997"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38</w:t>
            </w:r>
          </w:p>
        </w:tc>
        <w:tc>
          <w:tcPr>
            <w:tcW w:w="99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40</w:t>
            </w:r>
          </w:p>
        </w:tc>
        <w:tc>
          <w:tcPr>
            <w:tcW w:w="981"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42</w:t>
            </w:r>
          </w:p>
        </w:tc>
        <w:tc>
          <w:tcPr>
            <w:tcW w:w="992"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44</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rPr>
            </w:pPr>
            <w:r w:rsidRPr="007508AF">
              <w:t>МХГ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МХГ,</w:t>
            </w:r>
          </w:p>
          <w:p w:rsidR="001E2160" w:rsidRPr="007508AF" w:rsidRDefault="001E2160" w:rsidP="00637994">
            <w:pPr>
              <w:pStyle w:val="NormalWeb"/>
              <w:jc w:val="center"/>
            </w:pPr>
            <w:r w:rsidRPr="007508AF">
              <w:rPr>
                <w:lang w:val="mn-MN"/>
              </w:rPr>
              <w:t>Салбар зөвлөл</w:t>
            </w:r>
          </w:p>
        </w:tc>
      </w:tr>
      <w:tr w:rsidR="001E2160" w:rsidRPr="007508AF" w:rsidTr="00637994">
        <w:trPr>
          <w:trHeight w:val="323"/>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8</w:t>
            </w:r>
          </w:p>
        </w:tc>
        <w:tc>
          <w:tcPr>
            <w:tcW w:w="168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ind w:firstLine="22"/>
              <w:jc w:val="center"/>
              <w:rPr>
                <w:lang w:val="mn-MN"/>
              </w:rPr>
            </w:pPr>
            <w:r w:rsidRPr="007508AF">
              <w:rPr>
                <w:bCs/>
                <w:kern w:val="24"/>
                <w:lang w:val="mn-MN"/>
              </w:rPr>
              <w:t>Эрүүл аюулгүй ажлын байрыг эрхэмлэгч байгууллагын болзол хангасан ААНБ</w:t>
            </w:r>
          </w:p>
        </w:tc>
        <w:tc>
          <w:tcPr>
            <w:tcW w:w="1436"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bCs/>
                <w:kern w:val="24"/>
                <w:lang w:val="mn-MN"/>
              </w:rPr>
              <w:t>Тоогоор</w:t>
            </w:r>
          </w:p>
        </w:tc>
        <w:tc>
          <w:tcPr>
            <w:tcW w:w="998"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bCs/>
                <w:kern w:val="24"/>
                <w:lang w:val="mn-MN"/>
              </w:rPr>
              <w:t>2</w:t>
            </w:r>
          </w:p>
        </w:tc>
        <w:tc>
          <w:tcPr>
            <w:tcW w:w="997"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lang w:val="mn-MN"/>
              </w:rPr>
            </w:pPr>
            <w:r w:rsidRPr="007508AF">
              <w:rPr>
                <w:rFonts w:ascii="Times New Roman" w:hAnsi="Times New Roman"/>
                <w:sz w:val="24"/>
                <w:szCs w:val="24"/>
                <w:lang w:val="mn-MN"/>
              </w:rPr>
              <w:t>2</w:t>
            </w:r>
          </w:p>
        </w:tc>
        <w:tc>
          <w:tcPr>
            <w:tcW w:w="993"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lang w:val="mn-MN"/>
              </w:rPr>
            </w:pPr>
            <w:r w:rsidRPr="007508AF">
              <w:rPr>
                <w:rFonts w:ascii="Times New Roman" w:hAnsi="Times New Roman"/>
                <w:sz w:val="24"/>
                <w:szCs w:val="24"/>
                <w:lang w:val="mn-MN"/>
              </w:rPr>
              <w:t>3</w:t>
            </w:r>
          </w:p>
        </w:tc>
        <w:tc>
          <w:tcPr>
            <w:tcW w:w="981"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lang w:val="mn-MN"/>
              </w:rPr>
            </w:pPr>
            <w:r w:rsidRPr="007508AF">
              <w:rPr>
                <w:rFonts w:ascii="Times New Roman" w:hAnsi="Times New Roman"/>
                <w:sz w:val="24"/>
                <w:szCs w:val="24"/>
                <w:lang w:val="mn-MN"/>
              </w:rPr>
              <w:t>4</w:t>
            </w:r>
          </w:p>
        </w:tc>
        <w:tc>
          <w:tcPr>
            <w:tcW w:w="992" w:type="dxa"/>
            <w:tcBorders>
              <w:top w:val="single" w:sz="2" w:space="0" w:color="auto"/>
              <w:bottom w:val="single" w:sz="2" w:space="0" w:color="auto"/>
            </w:tcBorders>
            <w:vAlign w:val="center"/>
          </w:tcPr>
          <w:p w:rsidR="001E2160" w:rsidRPr="007508AF" w:rsidRDefault="001E2160" w:rsidP="00637994">
            <w:pPr>
              <w:jc w:val="center"/>
              <w:rPr>
                <w:rFonts w:ascii="Times New Roman" w:hAnsi="Times New Roman"/>
                <w:sz w:val="24"/>
                <w:szCs w:val="24"/>
                <w:lang w:val="mn-MN"/>
              </w:rPr>
            </w:pPr>
            <w:r w:rsidRPr="007508AF">
              <w:rPr>
                <w:rFonts w:ascii="Times New Roman" w:hAnsi="Times New Roman"/>
                <w:sz w:val="24"/>
                <w:szCs w:val="24"/>
                <w:lang w:val="mn-MN"/>
              </w:rPr>
              <w:t>5</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lang w:val="mn-MN"/>
              </w:rPr>
            </w:pPr>
            <w:r w:rsidRPr="007508AF">
              <w:t>МХГ</w:t>
            </w:r>
            <w:r w:rsidRPr="007508AF">
              <w:rPr>
                <w:lang w:val="mn-MN"/>
              </w:rPr>
              <w:br/>
              <w:t>ХХҮГ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pPr>
            <w:r w:rsidRPr="007508AF">
              <w:rPr>
                <w:lang w:val="mn-MN"/>
              </w:rPr>
              <w:t>Салбар зөвлөл</w:t>
            </w:r>
          </w:p>
        </w:tc>
      </w:tr>
      <w:tr w:rsidR="001E2160" w:rsidRPr="007508AF" w:rsidTr="00637994">
        <w:trPr>
          <w:trHeight w:val="101"/>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9</w:t>
            </w:r>
          </w:p>
        </w:tc>
        <w:tc>
          <w:tcPr>
            <w:tcW w:w="168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ind w:firstLine="22"/>
              <w:jc w:val="center"/>
              <w:rPr>
                <w:lang w:val="mn-MN"/>
              </w:rPr>
            </w:pPr>
            <w:r w:rsidRPr="007508AF">
              <w:rPr>
                <w:bCs/>
                <w:kern w:val="24"/>
                <w:lang w:val="mn-MN"/>
              </w:rPr>
              <w:t>ХАБЭА-н мэргэшүүлэх сургалтын тоо, түүнд хамрагдсан хөдөлмөрийн аюулгүй байдал, эрүүл ахуйн ажилтны тоо</w:t>
            </w:r>
          </w:p>
        </w:tc>
        <w:tc>
          <w:tcPr>
            <w:tcW w:w="1436"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Сургалтын тоо /Хүний тоо</w:t>
            </w:r>
          </w:p>
        </w:tc>
        <w:tc>
          <w:tcPr>
            <w:tcW w:w="998"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4/134</w:t>
            </w:r>
          </w:p>
        </w:tc>
        <w:tc>
          <w:tcPr>
            <w:tcW w:w="997"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5/140</w:t>
            </w:r>
          </w:p>
        </w:tc>
        <w:tc>
          <w:tcPr>
            <w:tcW w:w="99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6/150</w:t>
            </w:r>
          </w:p>
        </w:tc>
        <w:tc>
          <w:tcPr>
            <w:tcW w:w="981"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7/160</w:t>
            </w:r>
          </w:p>
        </w:tc>
        <w:tc>
          <w:tcPr>
            <w:tcW w:w="992"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8/170</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lang w:val="mn-MN"/>
              </w:rPr>
            </w:pPr>
            <w:r w:rsidRPr="007508AF">
              <w:t>МХГ</w:t>
            </w:r>
            <w:r w:rsidRPr="007508AF">
              <w:rPr>
                <w:lang w:val="mn-MN"/>
              </w:rPr>
              <w:br/>
              <w:t>ХХҮГ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pPr>
            <w:r w:rsidRPr="007508AF">
              <w:rPr>
                <w:lang w:val="mn-MN"/>
              </w:rPr>
              <w:t>Салбар зөвлөл</w:t>
            </w:r>
          </w:p>
        </w:tc>
      </w:tr>
      <w:tr w:rsidR="001E2160" w:rsidRPr="007508AF" w:rsidTr="00637994">
        <w:trPr>
          <w:trHeight w:val="101"/>
        </w:trPr>
        <w:tc>
          <w:tcPr>
            <w:tcW w:w="709"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10</w:t>
            </w:r>
          </w:p>
        </w:tc>
        <w:tc>
          <w:tcPr>
            <w:tcW w:w="168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ind w:firstLine="22"/>
              <w:jc w:val="center"/>
              <w:rPr>
                <w:lang w:val="mn-MN"/>
              </w:rPr>
            </w:pPr>
            <w:r w:rsidRPr="007508AF">
              <w:rPr>
                <w:kern w:val="24"/>
                <w:lang w:val="mn-MN"/>
              </w:rPr>
              <w:t>Эрүүл мэндийн урьдчилсан болон хугацаат үзлэгт хамрагдсан ААНБ</w:t>
            </w:r>
          </w:p>
        </w:tc>
        <w:tc>
          <w:tcPr>
            <w:tcW w:w="1436"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Тоо</w:t>
            </w:r>
          </w:p>
        </w:tc>
        <w:tc>
          <w:tcPr>
            <w:tcW w:w="998"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88</w:t>
            </w:r>
          </w:p>
        </w:tc>
        <w:tc>
          <w:tcPr>
            <w:tcW w:w="997"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98</w:t>
            </w:r>
          </w:p>
        </w:tc>
        <w:tc>
          <w:tcPr>
            <w:tcW w:w="993"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108</w:t>
            </w:r>
          </w:p>
        </w:tc>
        <w:tc>
          <w:tcPr>
            <w:tcW w:w="981"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120</w:t>
            </w:r>
          </w:p>
        </w:tc>
        <w:tc>
          <w:tcPr>
            <w:tcW w:w="992" w:type="dxa"/>
            <w:tcBorders>
              <w:top w:val="single" w:sz="2" w:space="0" w:color="auto"/>
              <w:bottom w:val="single" w:sz="2" w:space="0" w:color="auto"/>
            </w:tcBorders>
            <w:vAlign w:val="center"/>
          </w:tcPr>
          <w:p w:rsidR="001E2160" w:rsidRPr="007508AF" w:rsidRDefault="001E2160" w:rsidP="00637994">
            <w:pPr>
              <w:pStyle w:val="NormalWeb"/>
              <w:spacing w:before="0" w:beforeAutospacing="0" w:after="0" w:afterAutospacing="0"/>
              <w:jc w:val="center"/>
            </w:pPr>
            <w:r w:rsidRPr="007508AF">
              <w:rPr>
                <w:rFonts w:eastAsia="Calibri"/>
                <w:kern w:val="24"/>
                <w:lang w:val="mn-MN"/>
              </w:rPr>
              <w:t>130</w:t>
            </w:r>
          </w:p>
        </w:tc>
        <w:tc>
          <w:tcPr>
            <w:tcW w:w="1003" w:type="dxa"/>
            <w:tcBorders>
              <w:top w:val="single" w:sz="2" w:space="0" w:color="auto"/>
              <w:bottom w:val="single" w:sz="2" w:space="0" w:color="auto"/>
            </w:tcBorders>
            <w:vAlign w:val="center"/>
          </w:tcPr>
          <w:p w:rsidR="001E2160" w:rsidRPr="007508AF" w:rsidRDefault="001E2160" w:rsidP="00637994">
            <w:pPr>
              <w:pStyle w:val="NormalWeb"/>
              <w:jc w:val="center"/>
              <w:rPr>
                <w:highlight w:val="yellow"/>
                <w:lang w:val="mn-MN"/>
              </w:rPr>
            </w:pPr>
            <w:r w:rsidRPr="007508AF">
              <w:t>МХГ</w:t>
            </w:r>
            <w:r w:rsidRPr="007508AF">
              <w:rPr>
                <w:lang w:val="mn-MN"/>
              </w:rPr>
              <w:br/>
              <w:t>ЭМГ</w:t>
            </w:r>
          </w:p>
        </w:tc>
        <w:tc>
          <w:tcPr>
            <w:tcW w:w="1276" w:type="dxa"/>
            <w:tcBorders>
              <w:top w:val="single" w:sz="2" w:space="0" w:color="auto"/>
              <w:bottom w:val="single" w:sz="2" w:space="0" w:color="auto"/>
            </w:tcBorders>
            <w:vAlign w:val="center"/>
          </w:tcPr>
          <w:p w:rsidR="001E2160" w:rsidRPr="007508AF" w:rsidRDefault="001E2160" w:rsidP="00637994">
            <w:pPr>
              <w:pStyle w:val="NormalWeb"/>
              <w:jc w:val="center"/>
              <w:rPr>
                <w:lang w:val="mn-MN"/>
              </w:rPr>
            </w:pPr>
            <w:r w:rsidRPr="007508AF">
              <w:rPr>
                <w:lang w:val="mn-MN"/>
              </w:rPr>
              <w:t>Салбар зөвлөл</w:t>
            </w:r>
          </w:p>
          <w:p w:rsidR="001E2160" w:rsidRPr="007508AF" w:rsidRDefault="001E2160" w:rsidP="00637994">
            <w:pPr>
              <w:pStyle w:val="NormalWeb"/>
              <w:jc w:val="center"/>
            </w:pPr>
            <w:r w:rsidRPr="007508AF">
              <w:rPr>
                <w:lang w:val="mn-MN"/>
              </w:rPr>
              <w:t>МХГ,ЭМГ</w:t>
            </w:r>
          </w:p>
        </w:tc>
      </w:tr>
    </w:tbl>
    <w:p w:rsidR="001E2160" w:rsidRPr="001A2EBE" w:rsidRDefault="001E2160" w:rsidP="001E2160">
      <w:pPr>
        <w:rPr>
          <w:rFonts w:ascii="Times New Roman" w:hAnsi="Times New Roman"/>
          <w:sz w:val="24"/>
          <w:szCs w:val="24"/>
        </w:rPr>
      </w:pPr>
    </w:p>
    <w:p w:rsidR="001E2160" w:rsidRPr="001A2EBE" w:rsidRDefault="001E2160" w:rsidP="001E2160">
      <w:pPr>
        <w:jc w:val="center"/>
        <w:rPr>
          <w:rFonts w:ascii="Times New Roman" w:hAnsi="Times New Roman"/>
          <w:b/>
          <w:bCs/>
          <w:sz w:val="24"/>
          <w:szCs w:val="24"/>
        </w:rPr>
      </w:pPr>
      <w:r w:rsidRPr="007508AF">
        <w:rPr>
          <w:rFonts w:ascii="Times New Roman" w:hAnsi="Times New Roman"/>
          <w:b/>
          <w:bCs/>
          <w:sz w:val="24"/>
          <w:szCs w:val="24"/>
          <w:lang w:val="mn-MN"/>
        </w:rPr>
        <w:t>Тав. Хөтөлбөрийн хэрэгжүүлэх хугацаа, санхүүжилт</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5.1.Хөтөлбөрийг 2017-2020 онд 2 үе шаттайгаар 4 жилийн хугацаанд хэрэгжүүлнэ. Хөтөлбөрийг хэрэгжүүлэх арга хэмжээний төлөвлөгөөг 2 жил тутам боловсруулан батлуулж, хүрсэн үр дүнг тооцож ажиллана.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- 1-р үе шат 2017-2018 онд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- 2-р үе шат 2019-2020 онд тус тус хэрэгжинэ.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5.2.Хөтөлбөрийн санхүүжилт дараах эх үүсвэрээс бүрдэнэ.</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lastRenderedPageBreak/>
        <w:tab/>
        <w:t xml:space="preserve">5.2.1.Улсын болон орон нутгийн төсвийн хөрөнгө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5.2.2.Үйлдвэрлэлийн осол, мэргэжлээс шалтгаалсан өвчний даатгалын сангаас энэ зориулалтаар гаргах хөрөнгө,</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5.2.3.Олон улсын байгууллагаас энэ чиглэлээр хэрэгжүүлэх хөтөлбөр, төслийн санхүүжилт, зээл, буцалтгүй тусламж,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5.2.4.Аж ахуйн нэгж, байгууллагын хөрөнгө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5.2.5.Төрийн болон төрийн бус байгууллага, аж ахуйн нэгж, иргэдийн тусламж хандив,</w:t>
      </w:r>
    </w:p>
    <w:p w:rsidR="001E2160" w:rsidRPr="001A2EBE" w:rsidRDefault="001E2160" w:rsidP="001E2160">
      <w:pPr>
        <w:jc w:val="both"/>
        <w:rPr>
          <w:rFonts w:ascii="Times New Roman" w:hAnsi="Times New Roman"/>
          <w:sz w:val="24"/>
          <w:szCs w:val="24"/>
        </w:rPr>
      </w:pPr>
      <w:r w:rsidRPr="007508AF">
        <w:rPr>
          <w:rFonts w:ascii="Times New Roman" w:hAnsi="Times New Roman"/>
          <w:sz w:val="24"/>
          <w:szCs w:val="24"/>
          <w:lang w:val="mn-MN"/>
        </w:rPr>
        <w:tab/>
        <w:t>5.2.6.Бусад эх үүсвэр</w:t>
      </w:r>
    </w:p>
    <w:p w:rsidR="001E2160" w:rsidRPr="001A2EBE" w:rsidRDefault="001E2160" w:rsidP="001E2160">
      <w:pPr>
        <w:jc w:val="center"/>
        <w:rPr>
          <w:rStyle w:val="Strong"/>
          <w:rFonts w:ascii="Times New Roman" w:eastAsia="Batang" w:hAnsi="Times New Roman"/>
          <w:bCs w:val="0"/>
          <w:sz w:val="24"/>
          <w:szCs w:val="24"/>
        </w:rPr>
      </w:pPr>
      <w:r w:rsidRPr="007508AF">
        <w:rPr>
          <w:rStyle w:val="Strong"/>
          <w:rFonts w:ascii="Times New Roman" w:eastAsia="Batang" w:hAnsi="Times New Roman"/>
          <w:sz w:val="24"/>
          <w:szCs w:val="24"/>
          <w:lang w:val="mn-MN"/>
        </w:rPr>
        <w:t>Зургаа. Хөтөлбөрийн удирдлага, зохион байгуулалт</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6.1. Аймгийн Засаг даргын Тамгын газрын Төрийн захиргааны удирдлагийн хэлтэс, аймгийн Хөдөлмөрийн аюулгүй байдал, эрүүл ахуйн салбар зөвлөлтэй хамтран салбар дундын бодлого, үйл ажиллагааг уялдуулан зохицуулах, нэгдсэн удирдлагаар хангана. Дэмжлэг үзүүлэх ажлыг холбогдох хэлтэс агентлагууд, төрийн бус байгууллагуудтай хамтран зохион байгуулна. Хөтөлбөрийг хэрэгжүүлэх үүргийг аймгийн хэмжээнд үйл ажиллагаа явуулж буй өмчийн бүх хэлбэрийн байгууллага, аж ахуйн нэгж байгууллага, ажил олгогч, ажилтан, иргэд хүлээнэ.</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6.2. Хөтөлбөрийг хэрэгжүүлэх үйл ажиллагааг тухайн жилийн төлөвлөгөө, төсөвт тусгах замаар хөтөлбөрийн хэрэгжилтийг хангаж, тайланг жилийн бүрийн 12 дугаар сарын 15-ны дотор гаргаж, аймгийн Засаг даргын зөвлөлийн хурал, аймгийн ИТХ-ын Тэргүүлэгчдийн хурлаар хэлэлцүүлэн хөдөлмөр, нийгмийн хамгааллын асуудал эрхэлсэн төрийн захиргааны төв байгууллагад хүргүүлнэ.</w:t>
      </w:r>
    </w:p>
    <w:p w:rsidR="001E2160" w:rsidRPr="001A2EBE" w:rsidRDefault="001E2160" w:rsidP="001E2160">
      <w:pPr>
        <w:jc w:val="both"/>
        <w:rPr>
          <w:rFonts w:ascii="Times New Roman" w:hAnsi="Times New Roman"/>
          <w:sz w:val="24"/>
          <w:szCs w:val="24"/>
        </w:rPr>
      </w:pPr>
      <w:r w:rsidRPr="007508AF">
        <w:rPr>
          <w:rFonts w:ascii="Times New Roman" w:hAnsi="Times New Roman"/>
          <w:sz w:val="24"/>
          <w:szCs w:val="24"/>
          <w:lang w:val="mn-MN"/>
        </w:rPr>
        <w:tab/>
        <w:t>6.3.Аж ахуйн нэгж, байгууллага бүр энэхүү хөтөлбөрт тусгагдсан үйл ажиллагааг жил бүрийн хөдөлмөрийн аюулгүй байдал, эрүүл ахуйн төлөвлөгөө болон төсөвт тусган хэрэгжүүлэх, төлөвлөгөөний хэрэгжилтийг хагас, бүтэн жилээр гаргаж, хяналт шинжилгээ, үнэлгээ хийнэ.</w:t>
      </w:r>
    </w:p>
    <w:p w:rsidR="001E2160" w:rsidRPr="007508AF" w:rsidRDefault="001E2160" w:rsidP="001E2160">
      <w:pPr>
        <w:jc w:val="center"/>
        <w:rPr>
          <w:rStyle w:val="Strong"/>
          <w:rFonts w:ascii="Times New Roman" w:eastAsia="Batang" w:hAnsi="Times New Roman"/>
          <w:b w:val="0"/>
          <w:bCs w:val="0"/>
          <w:sz w:val="24"/>
          <w:szCs w:val="24"/>
          <w:lang w:val="mn-MN"/>
        </w:rPr>
      </w:pPr>
      <w:r w:rsidRPr="007508AF">
        <w:rPr>
          <w:rStyle w:val="Strong"/>
          <w:rFonts w:ascii="Times New Roman" w:eastAsia="Batang" w:hAnsi="Times New Roman"/>
          <w:sz w:val="24"/>
          <w:szCs w:val="24"/>
          <w:lang w:val="mn-MN"/>
        </w:rPr>
        <w:t>Долоо.Хөтөлбөрийн хүрээн дэх хамтын ажиллагаа, түншлэл</w:t>
      </w:r>
    </w:p>
    <w:p w:rsidR="001E2160" w:rsidRPr="001A2EBE" w:rsidRDefault="001E2160" w:rsidP="001E2160">
      <w:pPr>
        <w:jc w:val="both"/>
        <w:rPr>
          <w:rFonts w:ascii="Times New Roman" w:hAnsi="Times New Roman"/>
          <w:sz w:val="24"/>
          <w:szCs w:val="24"/>
        </w:rPr>
      </w:pPr>
      <w:r w:rsidRPr="007508AF">
        <w:rPr>
          <w:rFonts w:ascii="Times New Roman" w:hAnsi="Times New Roman"/>
          <w:sz w:val="24"/>
          <w:szCs w:val="24"/>
          <w:lang w:val="mn-MN"/>
        </w:rPr>
        <w:tab/>
        <w:t>7.1.Ажлын байрны эрүүл ахуйн орчныг сайжруулах чиглэлээр олон улсын байгууллага, төрийн бус байгууллагатай хамтран төсөл, хөтөлбөр хэрэгжүүлэх, дэмжлэг, туслалцаа авч, хамтран ажиллахыг эрмэлзэнэ.</w:t>
      </w:r>
    </w:p>
    <w:p w:rsidR="001E2160" w:rsidRPr="007508AF" w:rsidRDefault="001E2160" w:rsidP="001E2160">
      <w:pPr>
        <w:jc w:val="center"/>
        <w:rPr>
          <w:rFonts w:ascii="Times New Roman" w:hAnsi="Times New Roman"/>
          <w:b/>
          <w:bCs/>
          <w:sz w:val="24"/>
          <w:szCs w:val="24"/>
          <w:lang w:val="mn-MN"/>
        </w:rPr>
      </w:pPr>
      <w:r w:rsidRPr="007508AF">
        <w:rPr>
          <w:rFonts w:ascii="Times New Roman" w:hAnsi="Times New Roman"/>
          <w:b/>
          <w:bCs/>
          <w:sz w:val="24"/>
          <w:szCs w:val="24"/>
          <w:lang w:val="mn-MN"/>
        </w:rPr>
        <w:t>Найм.Хөтөлбөрийн хяналт-шинжилгээ, үнэлгээ</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 xml:space="preserve">8.1. Хөтөлбөрийн хэрэгжилтэд хяналт, үнэлгээ хийх ажлыг аймгийн Засаг Даргын Тамгын газрын Хяналт шинжилгээ үнэлгээ, дотоод аудитын хэлтэс, явцын үнэлгээг Мэргэжлийн хяналтын газар, аймгийн Хөдөлмөрийн аюулгүй байдал, эрүүл ахуйн салбар зөвлөл хамтран хийх бөгөөд хөндлөнгийн үнэлгээг иргэний нийгмийн төлөөлөл, төрийн бус байгуулагуудыг оролцуулан гүйцэтгэж болно.   </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lastRenderedPageBreak/>
        <w:tab/>
        <w:t>8.2. Хөтөлбөрийн үе шат бүрийн гүйцэтгэлийг жил бүрийн 6 дугаар сарын 15, 12 дугаар сарын 15-нд хагас болон бүтэн жилээр гарган, хяналт үнэлгээ хийж, үр дүнг Засаг даргын зөвлөлийн хурлаар хэлэлцүүлэн, жилийн эцэст аймгийн Иргэдийн Төлөөлөгчдийн Хурлын Тэргүүлэгчдэд тайлагнана.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8.3. Хөдөлмөрийн аюулгүй байдал, эрүүл ахуйн салбар зөвлөл нь хөтөлбөр хэрэгжиж дууссаны дараа үр дүнгийн үнэлгээг хөндлөнгийн байгууллагаар гүйцэтгүүлэх ажлыг зохион байгуулна.</w:t>
      </w:r>
    </w:p>
    <w:p w:rsidR="001E2160" w:rsidRPr="007508AF" w:rsidRDefault="001E2160" w:rsidP="001E2160">
      <w:pPr>
        <w:jc w:val="both"/>
        <w:rPr>
          <w:rFonts w:ascii="Times New Roman" w:hAnsi="Times New Roman"/>
          <w:sz w:val="24"/>
          <w:szCs w:val="24"/>
          <w:lang w:val="mn-MN"/>
        </w:rPr>
      </w:pPr>
      <w:r w:rsidRPr="007508AF">
        <w:rPr>
          <w:rFonts w:ascii="Times New Roman" w:hAnsi="Times New Roman"/>
          <w:sz w:val="24"/>
          <w:szCs w:val="24"/>
          <w:lang w:val="mn-MN"/>
        </w:rPr>
        <w:tab/>
        <w:t>8.4.Хөтөлбөрийн хэрэгжилтийн явц, түүний үр дүнгийн талаарх мэдээ, тайланг хөдөлмөрийн асуудал эрхэлсэн төрийн захиргааны байгууллага олон нийтийн мэдээллийн хэрэгслээр дамжуулан ил тод, нээлттэй мэдээлнэ.</w:t>
      </w:r>
    </w:p>
    <w:p w:rsidR="001E2160" w:rsidRPr="007508AF" w:rsidRDefault="001E2160" w:rsidP="001E2160">
      <w:pPr>
        <w:jc w:val="both"/>
        <w:rPr>
          <w:rFonts w:ascii="Times New Roman" w:hAnsi="Times New Roman"/>
          <w:sz w:val="24"/>
          <w:szCs w:val="24"/>
          <w:lang w:val="mn-MN"/>
        </w:rPr>
      </w:pPr>
    </w:p>
    <w:p w:rsidR="001E2160" w:rsidRPr="007508AF" w:rsidRDefault="001E2160" w:rsidP="001E2160">
      <w:pPr>
        <w:pStyle w:val="ListParagraph"/>
        <w:tabs>
          <w:tab w:val="left" w:pos="1134"/>
          <w:tab w:val="left" w:pos="1701"/>
        </w:tabs>
        <w:spacing w:after="0" w:line="240" w:lineRule="auto"/>
        <w:ind w:left="0"/>
        <w:jc w:val="center"/>
        <w:rPr>
          <w:rFonts w:ascii="Times New Roman" w:hAnsi="Times New Roman" w:cs="Times New Roman"/>
          <w:sz w:val="24"/>
          <w:szCs w:val="24"/>
          <w:lang w:val="mn-MN"/>
        </w:rPr>
      </w:pPr>
      <w:r w:rsidRPr="007508AF">
        <w:rPr>
          <w:rFonts w:ascii="Times New Roman" w:hAnsi="Times New Roman" w:cs="Times New Roman"/>
          <w:sz w:val="24"/>
          <w:szCs w:val="24"/>
          <w:lang w:val="mn-MN"/>
        </w:rPr>
        <w:t>--</w:t>
      </w:r>
      <w:r w:rsidRPr="007508AF">
        <w:rPr>
          <w:rFonts w:ascii="Times New Roman" w:hAnsi="Times New Roman" w:cs="Times New Roman"/>
          <w:sz w:val="24"/>
          <w:szCs w:val="24"/>
        </w:rPr>
        <w:t>oOo--</w:t>
      </w: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Pr="007508AF" w:rsidRDefault="001E2160" w:rsidP="001E2160">
      <w:pPr>
        <w:rPr>
          <w:rFonts w:ascii="Times New Roman" w:hAnsi="Times New Roman"/>
          <w:sz w:val="24"/>
          <w:szCs w:val="24"/>
          <w:lang w:val="mn-MN"/>
        </w:rPr>
      </w:pPr>
    </w:p>
    <w:p w:rsidR="001E2160" w:rsidRDefault="001E2160" w:rsidP="001E2160"/>
    <w:p w:rsidR="00131E7B" w:rsidRDefault="00131E7B"/>
    <w:sectPr w:rsidR="00131E7B" w:rsidSect="001E2160">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E66647"/>
    <w:multiLevelType w:val="hybridMultilevel"/>
    <w:tmpl w:val="E384E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1E2160"/>
    <w:rsid w:val="00016C53"/>
    <w:rsid w:val="00086B00"/>
    <w:rsid w:val="00131E7B"/>
    <w:rsid w:val="001E2160"/>
    <w:rsid w:val="002F25AE"/>
    <w:rsid w:val="00350DB6"/>
    <w:rsid w:val="00435DB3"/>
    <w:rsid w:val="00535218"/>
    <w:rsid w:val="006D60A4"/>
    <w:rsid w:val="00877789"/>
    <w:rsid w:val="008E6831"/>
    <w:rsid w:val="00AB2E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6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
    <w:basedOn w:val="Normal"/>
    <w:link w:val="ListParagraphChar"/>
    <w:uiPriority w:val="34"/>
    <w:qFormat/>
    <w:rsid w:val="001E2160"/>
    <w:pPr>
      <w:ind w:left="720"/>
      <w:contextualSpacing/>
    </w:pPr>
    <w:rPr>
      <w:rFonts w:asciiTheme="minorHAnsi" w:eastAsiaTheme="minorEastAsia" w:hAnsiTheme="minorHAnsi" w:cstheme="minorBidi"/>
      <w:lang w:eastAsia="ko-KR"/>
    </w:rPr>
  </w:style>
  <w:style w:type="character" w:customStyle="1" w:styleId="ListParagraphChar">
    <w:name w:val="List Paragraph Char"/>
    <w:aliases w:val="List Paragraph1 Char,Paragraph Char,IBL List Paragraph Char,Bullets Char,Дэд гарчиг Char,List Paragraph Num Char"/>
    <w:basedOn w:val="DefaultParagraphFont"/>
    <w:link w:val="ListParagraph"/>
    <w:uiPriority w:val="34"/>
    <w:locked/>
    <w:rsid w:val="001E2160"/>
    <w:rPr>
      <w:rFonts w:eastAsiaTheme="minorEastAsia"/>
      <w:lang w:eastAsia="ko-KR"/>
    </w:rPr>
  </w:style>
  <w:style w:type="character" w:styleId="Strong">
    <w:name w:val="Strong"/>
    <w:basedOn w:val="DefaultParagraphFont"/>
    <w:uiPriority w:val="22"/>
    <w:qFormat/>
    <w:rsid w:val="001E2160"/>
    <w:rPr>
      <w:b/>
      <w:bCs/>
    </w:rPr>
  </w:style>
  <w:style w:type="table" w:styleId="TableGrid">
    <w:name w:val="Table Grid"/>
    <w:basedOn w:val="TableNormal"/>
    <w:uiPriority w:val="59"/>
    <w:rsid w:val="001E2160"/>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E216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3521</Words>
  <Characters>20072</Characters>
  <Application>Microsoft Office Word</Application>
  <DocSecurity>0</DocSecurity>
  <Lines>167</Lines>
  <Paragraphs>47</Paragraphs>
  <ScaleCrop>false</ScaleCrop>
  <Company/>
  <LinksUpToDate>false</LinksUpToDate>
  <CharactersWithSpaces>23546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cp:revision>
  <dcterms:created xsi:type="dcterms:W3CDTF">2017-12-28T04:05:00Z</dcterms:created>
  <dcterms:modified xsi:type="dcterms:W3CDTF">2017-12-28T04:07:00Z</dcterms:modified>
</cp:coreProperties>
</file>